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80FF" w14:textId="4F59DD76" w:rsidR="01697A65" w:rsidRDefault="01697A65" w:rsidP="0BB30497">
      <w:pPr>
        <w:jc w:val="center"/>
        <w:rPr>
          <w:rFonts w:ascii="Montserrat ExtraBold" w:eastAsia="Montserrat ExtraBold" w:hAnsi="Montserrat ExtraBold" w:cs="Montserrat ExtraBold"/>
          <w:color w:val="000000" w:themeColor="text1"/>
          <w:sz w:val="28"/>
          <w:szCs w:val="28"/>
        </w:rPr>
      </w:pPr>
      <w:r w:rsidRPr="00444205">
        <w:rPr>
          <w:rFonts w:ascii="Montserrat ExtraBold" w:eastAsia="Montserrat ExtraBold" w:hAnsi="Montserrat ExtraBold" w:cs="Montserrat ExtraBold"/>
          <w:b/>
          <w:bCs/>
          <w:color w:val="000000" w:themeColor="text1"/>
          <w:sz w:val="28"/>
          <w:szCs w:val="28"/>
          <w:lang w:val="en-GB"/>
        </w:rPr>
        <w:t xml:space="preserve">Hartlepool </w:t>
      </w:r>
      <w:r w:rsidR="00AE47B9" w:rsidRPr="00444205">
        <w:rPr>
          <w:rFonts w:ascii="Montserrat ExtraBold" w:eastAsia="Montserrat ExtraBold" w:hAnsi="Montserrat ExtraBold" w:cs="Montserrat ExtraBold"/>
          <w:b/>
          <w:bCs/>
          <w:color w:val="000000" w:themeColor="text1"/>
          <w:sz w:val="28"/>
          <w:szCs w:val="28"/>
          <w:lang w:val="en-GB"/>
        </w:rPr>
        <w:t xml:space="preserve">Full-Time </w:t>
      </w:r>
      <w:r w:rsidRPr="00444205">
        <w:rPr>
          <w:rFonts w:ascii="Montserrat ExtraBold" w:eastAsia="Montserrat ExtraBold" w:hAnsi="Montserrat ExtraBold" w:cs="Montserrat ExtraBold"/>
          <w:b/>
          <w:bCs/>
          <w:color w:val="000000" w:themeColor="text1"/>
          <w:sz w:val="28"/>
          <w:szCs w:val="28"/>
          <w:lang w:val="en-GB"/>
        </w:rPr>
        <w:t>Tutor</w:t>
      </w:r>
    </w:p>
    <w:p w14:paraId="75F41815" w14:textId="679B0ACC" w:rsidR="01697A65" w:rsidRDefault="01697A65" w:rsidP="00F90A93">
      <w:pPr>
        <w:spacing w:after="0" w:line="240" w:lineRule="auto"/>
        <w:rPr>
          <w:rFonts w:ascii="Open Sans" w:eastAsia="Open Sans" w:hAnsi="Open Sans" w:cs="Open Sans"/>
          <w:sz w:val="22"/>
          <w:szCs w:val="22"/>
          <w:highlight w:val="yellow"/>
        </w:rPr>
      </w:pPr>
      <w:r w:rsidRPr="0BB30497">
        <w:rPr>
          <w:rFonts w:ascii="Open Sans" w:eastAsia="Open Sans" w:hAnsi="Open Sans" w:cs="Open Sans"/>
          <w:b/>
          <w:bCs/>
          <w:color w:val="000000" w:themeColor="text1"/>
          <w:sz w:val="22"/>
          <w:szCs w:val="22"/>
        </w:rPr>
        <w:t>Post Title:</w:t>
      </w:r>
      <w:r w:rsidRPr="0BB30497">
        <w:rPr>
          <w:rFonts w:ascii="Open Sans" w:eastAsia="Open Sans" w:hAnsi="Open Sans" w:cs="Open Sans"/>
          <w:color w:val="61BCBE"/>
          <w:sz w:val="22"/>
          <w:szCs w:val="22"/>
        </w:rPr>
        <w:t xml:space="preserve"> </w:t>
      </w:r>
      <w:r w:rsidRPr="00444205">
        <w:rPr>
          <w:rFonts w:ascii="Open Sans" w:eastAsia="Open Sans" w:hAnsi="Open Sans" w:cs="Open Sans"/>
          <w:color w:val="000000" w:themeColor="text1"/>
          <w:sz w:val="22"/>
          <w:szCs w:val="22"/>
        </w:rPr>
        <w:t xml:space="preserve">Hartlepool </w:t>
      </w:r>
      <w:r w:rsidR="75D0B95E" w:rsidRPr="00444205">
        <w:rPr>
          <w:rFonts w:ascii="Open Sans" w:eastAsia="Open Sans" w:hAnsi="Open Sans" w:cs="Open Sans"/>
          <w:color w:val="000000" w:themeColor="text1"/>
          <w:sz w:val="22"/>
          <w:szCs w:val="22"/>
        </w:rPr>
        <w:t>Full</w:t>
      </w:r>
      <w:r w:rsidR="00444205" w:rsidRPr="00444205">
        <w:rPr>
          <w:rFonts w:ascii="Open Sans" w:eastAsia="Open Sans" w:hAnsi="Open Sans" w:cs="Open Sans"/>
          <w:color w:val="000000" w:themeColor="text1"/>
          <w:sz w:val="22"/>
          <w:szCs w:val="22"/>
        </w:rPr>
        <w:t>-</w:t>
      </w:r>
      <w:r w:rsidR="75D0B95E" w:rsidRPr="00444205">
        <w:rPr>
          <w:rFonts w:ascii="Open Sans" w:eastAsia="Open Sans" w:hAnsi="Open Sans" w:cs="Open Sans"/>
          <w:color w:val="000000" w:themeColor="text1"/>
          <w:sz w:val="22"/>
          <w:szCs w:val="22"/>
        </w:rPr>
        <w:t>Time</w:t>
      </w:r>
      <w:r w:rsidRPr="00444205">
        <w:rPr>
          <w:rFonts w:ascii="Open Sans" w:eastAsia="Open Sans" w:hAnsi="Open Sans" w:cs="Open Sans"/>
          <w:color w:val="000000" w:themeColor="text1"/>
          <w:sz w:val="22"/>
          <w:szCs w:val="22"/>
        </w:rPr>
        <w:t xml:space="preserve"> Tutor</w:t>
      </w:r>
    </w:p>
    <w:p w14:paraId="732F5748" w14:textId="2DD54BD8" w:rsidR="01697A65" w:rsidRDefault="01697A65" w:rsidP="00F90A93">
      <w:p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b/>
          <w:bCs/>
          <w:color w:val="000000" w:themeColor="text1"/>
          <w:sz w:val="22"/>
          <w:szCs w:val="22"/>
        </w:rPr>
        <w:t>Responsible to:</w:t>
      </w:r>
      <w:r w:rsidRPr="0BD3A4CB">
        <w:rPr>
          <w:rFonts w:ascii="Open Sans" w:eastAsia="Open Sans" w:hAnsi="Open Sans" w:cs="Open Sans"/>
          <w:color w:val="61BCBE"/>
          <w:sz w:val="22"/>
          <w:szCs w:val="22"/>
        </w:rPr>
        <w:t xml:space="preserve"> </w:t>
      </w:r>
      <w:r w:rsidRPr="0BD3A4CB">
        <w:rPr>
          <w:rFonts w:ascii="Open Sans" w:eastAsia="Open Sans" w:hAnsi="Open Sans" w:cs="Open Sans"/>
          <w:color w:val="000000" w:themeColor="text1"/>
          <w:sz w:val="22"/>
          <w:szCs w:val="22"/>
        </w:rPr>
        <w:t>Strategic Partnerships Manager</w:t>
      </w:r>
    </w:p>
    <w:p w14:paraId="39B7539C" w14:textId="5387955F" w:rsidR="01697A65" w:rsidRDefault="01697A65" w:rsidP="00F90A93">
      <w:p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b/>
          <w:bCs/>
          <w:color w:val="000000" w:themeColor="text1"/>
          <w:sz w:val="22"/>
          <w:szCs w:val="22"/>
        </w:rPr>
        <w:t xml:space="preserve">Salary: </w:t>
      </w:r>
      <w:r w:rsidRPr="00806EBD">
        <w:rPr>
          <w:rFonts w:ascii="Open Sans" w:eastAsia="Open Sans" w:hAnsi="Open Sans" w:cs="Open Sans"/>
          <w:color w:val="000000" w:themeColor="text1"/>
          <w:sz w:val="22"/>
          <w:szCs w:val="22"/>
        </w:rPr>
        <w:t>£25,459</w:t>
      </w:r>
      <w:r w:rsidRPr="0BD3A4CB">
        <w:rPr>
          <w:rFonts w:ascii="Open Sans" w:eastAsia="Open Sans" w:hAnsi="Open Sans" w:cs="Open Sans"/>
          <w:color w:val="000000" w:themeColor="text1"/>
          <w:sz w:val="22"/>
          <w:szCs w:val="22"/>
        </w:rPr>
        <w:t xml:space="preserve"> per annum</w:t>
      </w:r>
    </w:p>
    <w:p w14:paraId="7FE61D3B" w14:textId="57C1B16E" w:rsidR="01697A65" w:rsidRDefault="01697A65" w:rsidP="00F90A93">
      <w:p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b/>
          <w:bCs/>
          <w:color w:val="000000" w:themeColor="text1"/>
          <w:sz w:val="22"/>
          <w:szCs w:val="22"/>
        </w:rPr>
        <w:t>Holiday entitlement/Pension:</w:t>
      </w:r>
      <w:r w:rsidRPr="0BD3A4CB">
        <w:rPr>
          <w:rFonts w:ascii="Open Sans" w:eastAsia="Open Sans" w:hAnsi="Open Sans" w:cs="Open Sans"/>
          <w:color w:val="000000" w:themeColor="text1"/>
          <w:sz w:val="22"/>
          <w:szCs w:val="22"/>
        </w:rPr>
        <w:t xml:space="preserve"> </w:t>
      </w:r>
      <w:r w:rsidRPr="0BD3A4CB">
        <w:rPr>
          <w:rFonts w:ascii="Open Sans" w:eastAsia="Open Sans" w:hAnsi="Open Sans" w:cs="Open Sans"/>
          <w:color w:val="000000" w:themeColor="text1"/>
          <w:sz w:val="22"/>
          <w:szCs w:val="22"/>
          <w:lang w:val="en-GB"/>
        </w:rPr>
        <w:t xml:space="preserve">Holiday entitlement will be 33 days per annum (inclusive of Bank Holidays), Employee Assistance Programme and access to an employee perk-based platform. The Tutor Trust also provides a contributory Government-backed NEST pensions scheme, which is offered to our employees after the qualifying period. </w:t>
      </w:r>
    </w:p>
    <w:p w14:paraId="763A4114" w14:textId="77777777" w:rsidR="005F7A86" w:rsidRDefault="005F7A86" w:rsidP="00135B62">
      <w:pPr>
        <w:spacing w:after="0" w:line="240" w:lineRule="auto"/>
        <w:rPr>
          <w:rFonts w:ascii="Open Sans" w:eastAsia="Open Sans" w:hAnsi="Open Sans" w:cs="Open Sans"/>
          <w:color w:val="000000" w:themeColor="text1"/>
          <w:sz w:val="22"/>
          <w:szCs w:val="22"/>
        </w:rPr>
      </w:pPr>
    </w:p>
    <w:p w14:paraId="142415ED" w14:textId="344C8294" w:rsidR="0BD3A4CB" w:rsidRDefault="01697A65" w:rsidP="00135B62">
      <w:pPr>
        <w:spacing w:after="0" w:line="240" w:lineRule="auto"/>
        <w:rPr>
          <w:rFonts w:ascii="Open Sans" w:eastAsia="Open Sans" w:hAnsi="Open Sans" w:cs="Open Sans"/>
          <w:b/>
          <w:bCs/>
          <w:i/>
          <w:iCs/>
          <w:color w:val="000000" w:themeColor="text1"/>
          <w:sz w:val="22"/>
          <w:szCs w:val="22"/>
          <w:lang w:val="en-GB"/>
        </w:rPr>
      </w:pPr>
      <w:r w:rsidRPr="0BD3A4CB">
        <w:rPr>
          <w:rFonts w:ascii="Open Sans" w:eastAsia="Open Sans" w:hAnsi="Open Sans" w:cs="Open Sans"/>
          <w:b/>
          <w:bCs/>
          <w:i/>
          <w:iCs/>
          <w:color w:val="000000" w:themeColor="text1"/>
          <w:sz w:val="22"/>
          <w:szCs w:val="22"/>
          <w:lang w:val="en-GB"/>
        </w:rPr>
        <w:t>*Tutor Trust is currently operating hybrid staff working patterns, with an element of WFH offered to all staff</w:t>
      </w:r>
      <w:r w:rsidR="00B472D4">
        <w:rPr>
          <w:rFonts w:ascii="Open Sans" w:eastAsia="Open Sans" w:hAnsi="Open Sans" w:cs="Open Sans"/>
          <w:b/>
          <w:bCs/>
          <w:i/>
          <w:iCs/>
          <w:color w:val="000000" w:themeColor="text1"/>
          <w:sz w:val="22"/>
          <w:szCs w:val="22"/>
          <w:lang w:val="en-GB"/>
        </w:rPr>
        <w:t>*</w:t>
      </w:r>
    </w:p>
    <w:p w14:paraId="2041369F" w14:textId="77777777" w:rsidR="00B472D4" w:rsidRDefault="00B472D4" w:rsidP="00135B62">
      <w:pPr>
        <w:spacing w:after="0" w:line="240" w:lineRule="auto"/>
        <w:rPr>
          <w:rFonts w:ascii="Open Sans" w:eastAsia="Open Sans" w:hAnsi="Open Sans" w:cs="Open Sans"/>
          <w:color w:val="000000" w:themeColor="text1"/>
          <w:sz w:val="22"/>
          <w:szCs w:val="22"/>
        </w:rPr>
      </w:pPr>
    </w:p>
    <w:p w14:paraId="7B115561" w14:textId="4A90A37C" w:rsidR="01697A65" w:rsidRPr="00135B62" w:rsidRDefault="2AD5DA9B" w:rsidP="00135B62">
      <w:pPr>
        <w:spacing w:after="0" w:line="240" w:lineRule="auto"/>
        <w:rPr>
          <w:rFonts w:ascii="Open Sans" w:eastAsia="Aptos" w:hAnsi="Open Sans" w:cs="Open Sans"/>
          <w:color w:val="000000" w:themeColor="text1"/>
          <w:sz w:val="22"/>
          <w:szCs w:val="22"/>
        </w:rPr>
      </w:pPr>
      <w:r w:rsidRPr="00135B62">
        <w:rPr>
          <w:rFonts w:ascii="Open Sans" w:eastAsia="Aptos" w:hAnsi="Open Sans" w:cs="Open Sans"/>
          <w:b/>
          <w:bCs/>
          <w:i/>
          <w:iCs/>
          <w:color w:val="000000" w:themeColor="text1"/>
          <w:sz w:val="22"/>
          <w:szCs w:val="22"/>
          <w:lang w:val="en-GB"/>
        </w:rPr>
        <w:t xml:space="preserve">*Please note this is a fixed-term role </w:t>
      </w:r>
      <w:r w:rsidRPr="00135B62">
        <w:rPr>
          <w:rFonts w:ascii="Open Sans" w:eastAsia="Aptos" w:hAnsi="Open Sans" w:cs="Open Sans"/>
          <w:b/>
          <w:i/>
          <w:color w:val="000000" w:themeColor="text1"/>
          <w:sz w:val="22"/>
          <w:szCs w:val="22"/>
          <w:lang w:val="en-GB"/>
        </w:rPr>
        <w:t>until 31</w:t>
      </w:r>
      <w:r w:rsidRPr="00135B62">
        <w:rPr>
          <w:rFonts w:ascii="Open Sans" w:eastAsia="Aptos" w:hAnsi="Open Sans" w:cs="Open Sans"/>
          <w:b/>
          <w:i/>
          <w:color w:val="000000" w:themeColor="text1"/>
          <w:sz w:val="22"/>
          <w:szCs w:val="22"/>
          <w:vertAlign w:val="superscript"/>
          <w:lang w:val="en-GB"/>
        </w:rPr>
        <w:t>st</w:t>
      </w:r>
      <w:r w:rsidRPr="00135B62">
        <w:rPr>
          <w:rFonts w:ascii="Open Sans" w:eastAsia="Aptos" w:hAnsi="Open Sans" w:cs="Open Sans"/>
          <w:b/>
          <w:i/>
          <w:color w:val="000000" w:themeColor="text1"/>
          <w:sz w:val="22"/>
          <w:szCs w:val="22"/>
          <w:lang w:val="en-GB"/>
        </w:rPr>
        <w:t xml:space="preserve"> July 202</w:t>
      </w:r>
      <w:r w:rsidR="5DD85F41" w:rsidRPr="00135B62">
        <w:rPr>
          <w:rFonts w:ascii="Open Sans" w:eastAsia="Aptos" w:hAnsi="Open Sans" w:cs="Open Sans"/>
          <w:b/>
          <w:i/>
          <w:color w:val="000000" w:themeColor="text1"/>
          <w:sz w:val="22"/>
          <w:szCs w:val="22"/>
          <w:lang w:val="en-GB"/>
        </w:rPr>
        <w:t>7</w:t>
      </w:r>
      <w:r w:rsidRPr="00135B62">
        <w:rPr>
          <w:rFonts w:ascii="Open Sans" w:eastAsia="Aptos" w:hAnsi="Open Sans" w:cs="Open Sans"/>
          <w:b/>
          <w:i/>
          <w:color w:val="000000" w:themeColor="text1"/>
          <w:sz w:val="22"/>
          <w:szCs w:val="22"/>
          <w:lang w:val="en-GB"/>
        </w:rPr>
        <w:t>,</w:t>
      </w:r>
      <w:r w:rsidRPr="00135B62">
        <w:rPr>
          <w:rFonts w:ascii="Open Sans" w:eastAsia="Aptos" w:hAnsi="Open Sans" w:cs="Open Sans"/>
          <w:b/>
          <w:bCs/>
          <w:i/>
          <w:iCs/>
          <w:color w:val="000000" w:themeColor="text1"/>
          <w:sz w:val="22"/>
          <w:szCs w:val="22"/>
          <w:lang w:val="en-GB"/>
        </w:rPr>
        <w:t xml:space="preserve"> with the potential of transition into a permanent position based on performance and organisational needs*</w:t>
      </w:r>
    </w:p>
    <w:p w14:paraId="7A075D70" w14:textId="540188BB" w:rsidR="0BD3A4CB" w:rsidRDefault="0BD3A4CB" w:rsidP="00135B62">
      <w:pPr>
        <w:spacing w:after="0" w:line="240" w:lineRule="auto"/>
        <w:rPr>
          <w:rFonts w:ascii="Calibri" w:eastAsia="Calibri" w:hAnsi="Calibri" w:cs="Calibri"/>
          <w:color w:val="000000" w:themeColor="text1"/>
        </w:rPr>
      </w:pPr>
    </w:p>
    <w:p w14:paraId="10691455" w14:textId="32F12CE9" w:rsidR="01697A65" w:rsidRDefault="01697A65" w:rsidP="00135B62">
      <w:pPr>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b/>
          <w:bCs/>
          <w:color w:val="000000" w:themeColor="text1"/>
        </w:rPr>
        <w:t>About Tutor Trust</w:t>
      </w:r>
    </w:p>
    <w:p w14:paraId="6E27BF11" w14:textId="393C98F3" w:rsidR="01697A65" w:rsidRDefault="01697A65" w:rsidP="00135B62">
      <w:p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We’re a proudly Northern charity that believes in equity in education. We do our bit to achieve that by partnering with schools and education providers, to enable their young people to work alongside inspiring and motivating tutors – an opportunity they may not otherwise have. </w:t>
      </w:r>
    </w:p>
    <w:p w14:paraId="21BE7821" w14:textId="7FCA3525" w:rsidR="0BD3A4CB" w:rsidRDefault="0BD3A4CB" w:rsidP="00135B62">
      <w:pPr>
        <w:spacing w:after="0" w:line="240" w:lineRule="auto"/>
        <w:rPr>
          <w:rFonts w:ascii="Open Sans" w:eastAsia="Open Sans" w:hAnsi="Open Sans" w:cs="Open Sans"/>
          <w:color w:val="000000" w:themeColor="text1"/>
          <w:sz w:val="22"/>
          <w:szCs w:val="22"/>
        </w:rPr>
      </w:pPr>
    </w:p>
    <w:p w14:paraId="29FB8B7C" w14:textId="18AA97A9" w:rsidR="01697A65" w:rsidRDefault="01697A65" w:rsidP="00135B62">
      <w:p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We know that our high-quality tuition helps improve young people’s academic attainment, wellbeing, and self-confidence, and supports their personal aspirations. </w:t>
      </w:r>
    </w:p>
    <w:p w14:paraId="16E022DB" w14:textId="3EC2ABE4" w:rsidR="0BD3A4CB" w:rsidRDefault="0BD3A4CB" w:rsidP="00135B62">
      <w:pPr>
        <w:spacing w:after="0" w:line="240" w:lineRule="auto"/>
        <w:rPr>
          <w:rFonts w:ascii="Open Sans" w:eastAsia="Open Sans" w:hAnsi="Open Sans" w:cs="Open Sans"/>
          <w:color w:val="000000" w:themeColor="text1"/>
          <w:sz w:val="22"/>
          <w:szCs w:val="22"/>
        </w:rPr>
      </w:pPr>
    </w:p>
    <w:p w14:paraId="164A4376" w14:textId="33241959" w:rsidR="01697A65" w:rsidRDefault="01697A65" w:rsidP="00135B62">
      <w:p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The NTP which ran from 2020 to 2024 allowed us to reach more pupils than ever before. However, the end of NTP subsidies and other pressures on school budgets mean we are increasingly relying on fundraising, projects etc to enable us to continue to support a high number of pupils.</w:t>
      </w:r>
    </w:p>
    <w:p w14:paraId="13F51332" w14:textId="412F1FE0" w:rsidR="0BD3A4CB" w:rsidRDefault="0BD3A4CB" w:rsidP="00135B62">
      <w:pPr>
        <w:spacing w:after="0" w:line="240" w:lineRule="auto"/>
        <w:rPr>
          <w:rFonts w:ascii="Calibri" w:eastAsia="Calibri" w:hAnsi="Calibri" w:cs="Calibri"/>
          <w:color w:val="000000" w:themeColor="text1"/>
        </w:rPr>
      </w:pPr>
    </w:p>
    <w:p w14:paraId="45F5CEE7" w14:textId="1D4E6D70" w:rsidR="01697A65" w:rsidRDefault="01697A65" w:rsidP="00135B62">
      <w:pPr>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b/>
          <w:bCs/>
          <w:color w:val="000000" w:themeColor="text1"/>
          <w:lang w:val="en-GB"/>
        </w:rPr>
        <w:t>Our values</w:t>
      </w:r>
    </w:p>
    <w:p w14:paraId="3FEAD1A6" w14:textId="2055042C" w:rsidR="01697A65" w:rsidRDefault="01697A65" w:rsidP="00135B62">
      <w:p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What we stand for and practise in everything we do at Tutor Trust:</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90"/>
        <w:gridCol w:w="7905"/>
      </w:tblGrid>
      <w:tr w:rsidR="0BD3A4CB" w14:paraId="1AB0E8C0" w14:textId="77777777" w:rsidTr="0BD3A4CB">
        <w:trPr>
          <w:trHeight w:val="300"/>
        </w:trPr>
        <w:tc>
          <w:tcPr>
            <w:tcW w:w="990" w:type="dxa"/>
            <w:tcBorders>
              <w:top w:val="nil"/>
              <w:left w:val="nil"/>
              <w:bottom w:val="nil"/>
              <w:right w:val="nil"/>
            </w:tcBorders>
            <w:tcMar>
              <w:left w:w="105" w:type="dxa"/>
              <w:right w:w="105" w:type="dxa"/>
            </w:tcMar>
          </w:tcPr>
          <w:p w14:paraId="706BCD7A" w14:textId="0439A27C" w:rsidR="1A3003E2" w:rsidRDefault="1A3003E2" w:rsidP="0BD3A4CB">
            <w:pPr>
              <w:rPr>
                <w:rFonts w:ascii="Open Sans" w:eastAsia="Open Sans" w:hAnsi="Open Sans" w:cs="Open Sans"/>
                <w:sz w:val="22"/>
                <w:szCs w:val="22"/>
              </w:rPr>
            </w:pPr>
            <w:r>
              <w:rPr>
                <w:noProof/>
              </w:rPr>
              <w:drawing>
                <wp:inline distT="0" distB="0" distL="0" distR="0" wp14:anchorId="1A97111C" wp14:editId="432FA240">
                  <wp:extent cx="266700" cy="266700"/>
                  <wp:effectExtent l="0" t="0" r="0" b="0"/>
                  <wp:docPr id="1933591604" name="drawing" title="Scales of justice with solid fill">
                    <a:extLst xmlns:a="http://schemas.openxmlformats.org/drawingml/2006/main">
                      <a:ext uri="{FF2B5EF4-FFF2-40B4-BE49-F238E27FC236}">
                        <a16:creationId xmlns:a16="http://schemas.microsoft.com/office/drawing/2014/main" id="{B442E786-666C-48A0-8571-82C9DC9E0C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91604" name="Picture 1933591604"/>
                          <pic:cNvPicPr/>
                        </pic:nvPicPr>
                        <pic:blipFill>
                          <a:blip r:embed="rId10">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p>
        </w:tc>
        <w:tc>
          <w:tcPr>
            <w:tcW w:w="7905" w:type="dxa"/>
            <w:tcBorders>
              <w:top w:val="nil"/>
              <w:left w:val="nil"/>
              <w:bottom w:val="nil"/>
              <w:right w:val="nil"/>
            </w:tcBorders>
            <w:tcMar>
              <w:left w:w="105" w:type="dxa"/>
              <w:right w:w="105" w:type="dxa"/>
            </w:tcMar>
          </w:tcPr>
          <w:p w14:paraId="0D740786" w14:textId="612BE4D4" w:rsidR="0BD3A4CB" w:rsidRDefault="0BD3A4CB" w:rsidP="0BD3A4CB">
            <w:pPr>
              <w:rPr>
                <w:rFonts w:ascii="Open Sans" w:eastAsia="Open Sans" w:hAnsi="Open Sans" w:cs="Open Sans"/>
                <w:sz w:val="22"/>
                <w:szCs w:val="22"/>
              </w:rPr>
            </w:pPr>
            <w:r w:rsidRPr="0BD3A4CB">
              <w:rPr>
                <w:rFonts w:ascii="Open Sans" w:eastAsia="Open Sans" w:hAnsi="Open Sans" w:cs="Open Sans"/>
                <w:sz w:val="22"/>
                <w:szCs w:val="22"/>
                <w:lang w:val="en-GB"/>
              </w:rPr>
              <w:t>We believe in fairness</w:t>
            </w:r>
          </w:p>
        </w:tc>
      </w:tr>
      <w:tr w:rsidR="0BD3A4CB" w14:paraId="003CE425" w14:textId="77777777" w:rsidTr="0BD3A4CB">
        <w:trPr>
          <w:trHeight w:val="300"/>
        </w:trPr>
        <w:tc>
          <w:tcPr>
            <w:tcW w:w="990" w:type="dxa"/>
            <w:tcBorders>
              <w:top w:val="nil"/>
              <w:left w:val="nil"/>
              <w:bottom w:val="nil"/>
              <w:right w:val="nil"/>
            </w:tcBorders>
            <w:tcMar>
              <w:left w:w="105" w:type="dxa"/>
              <w:right w:w="105" w:type="dxa"/>
            </w:tcMar>
          </w:tcPr>
          <w:p w14:paraId="216736F1" w14:textId="7312EFC0" w:rsidR="1A3003E2" w:rsidRDefault="1A3003E2" w:rsidP="0BD3A4CB">
            <w:pPr>
              <w:rPr>
                <w:rFonts w:ascii="Open Sans" w:eastAsia="Open Sans" w:hAnsi="Open Sans" w:cs="Open Sans"/>
                <w:sz w:val="22"/>
                <w:szCs w:val="22"/>
              </w:rPr>
            </w:pPr>
            <w:r>
              <w:rPr>
                <w:noProof/>
              </w:rPr>
              <w:drawing>
                <wp:inline distT="0" distB="0" distL="0" distR="0" wp14:anchorId="1FB2C100" wp14:editId="2F8B30A8">
                  <wp:extent cx="247650" cy="247650"/>
                  <wp:effectExtent l="0" t="0" r="0" b="0"/>
                  <wp:docPr id="124405600" name="drawing" title="Sparkler with solid fill">
                    <a:extLst xmlns:a="http://schemas.openxmlformats.org/drawingml/2006/main">
                      <a:ext uri="{FF2B5EF4-FFF2-40B4-BE49-F238E27FC236}">
                        <a16:creationId xmlns:a16="http://schemas.microsoft.com/office/drawing/2014/main" id="{5D651064-9A34-401B-A815-9AB08DCFCB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5600" name="Picture 124405600"/>
                          <pic:cNvPicPr/>
                        </pic:nvPicPr>
                        <pic:blipFill>
                          <a:blip r:embed="rId11">
                            <a:extLst>
                              <a:ext uri="{28A0092B-C50C-407E-A947-70E740481C1C}">
                                <a14:useLocalDpi xmlns:a14="http://schemas.microsoft.com/office/drawing/2010/main"/>
                              </a:ext>
                            </a:extLst>
                          </a:blip>
                          <a:stretch>
                            <a:fillRect/>
                          </a:stretch>
                        </pic:blipFill>
                        <pic:spPr>
                          <a:xfrm>
                            <a:off x="0" y="0"/>
                            <a:ext cx="247650" cy="247650"/>
                          </a:xfrm>
                          <a:prstGeom prst="rect">
                            <a:avLst/>
                          </a:prstGeom>
                        </pic:spPr>
                      </pic:pic>
                    </a:graphicData>
                  </a:graphic>
                </wp:inline>
              </w:drawing>
            </w:r>
          </w:p>
        </w:tc>
        <w:tc>
          <w:tcPr>
            <w:tcW w:w="7905" w:type="dxa"/>
            <w:tcBorders>
              <w:top w:val="nil"/>
              <w:left w:val="nil"/>
              <w:bottom w:val="nil"/>
              <w:right w:val="nil"/>
            </w:tcBorders>
            <w:tcMar>
              <w:left w:w="105" w:type="dxa"/>
              <w:right w:w="105" w:type="dxa"/>
            </w:tcMar>
          </w:tcPr>
          <w:p w14:paraId="08073110" w14:textId="65422A35" w:rsidR="0BD3A4CB" w:rsidRDefault="0BD3A4CB" w:rsidP="0BD3A4CB">
            <w:pPr>
              <w:rPr>
                <w:rFonts w:ascii="Open Sans" w:eastAsia="Open Sans" w:hAnsi="Open Sans" w:cs="Open Sans"/>
                <w:sz w:val="22"/>
                <w:szCs w:val="22"/>
              </w:rPr>
            </w:pPr>
            <w:r w:rsidRPr="0BD3A4CB">
              <w:rPr>
                <w:rFonts w:ascii="Open Sans" w:eastAsia="Open Sans" w:hAnsi="Open Sans" w:cs="Open Sans"/>
                <w:sz w:val="22"/>
                <w:szCs w:val="22"/>
                <w:lang w:val="en-GB"/>
              </w:rPr>
              <w:t>We are passionate about making a difference</w:t>
            </w:r>
          </w:p>
        </w:tc>
      </w:tr>
      <w:tr w:rsidR="0BD3A4CB" w14:paraId="37A6E458" w14:textId="77777777" w:rsidTr="0BD3A4CB">
        <w:trPr>
          <w:trHeight w:val="300"/>
        </w:trPr>
        <w:tc>
          <w:tcPr>
            <w:tcW w:w="990" w:type="dxa"/>
            <w:tcBorders>
              <w:top w:val="nil"/>
              <w:left w:val="nil"/>
              <w:bottom w:val="nil"/>
              <w:right w:val="nil"/>
            </w:tcBorders>
            <w:tcMar>
              <w:left w:w="105" w:type="dxa"/>
              <w:right w:w="105" w:type="dxa"/>
            </w:tcMar>
          </w:tcPr>
          <w:p w14:paraId="1C06EE47" w14:textId="2FBECDA5" w:rsidR="1A3003E2" w:rsidRDefault="1A3003E2" w:rsidP="0BD3A4CB">
            <w:pPr>
              <w:rPr>
                <w:rFonts w:ascii="Open Sans" w:eastAsia="Open Sans" w:hAnsi="Open Sans" w:cs="Open Sans"/>
                <w:sz w:val="22"/>
                <w:szCs w:val="22"/>
              </w:rPr>
            </w:pPr>
            <w:r>
              <w:rPr>
                <w:noProof/>
              </w:rPr>
              <w:drawing>
                <wp:inline distT="0" distB="0" distL="0" distR="0" wp14:anchorId="2BD4D25C" wp14:editId="032B4CAF">
                  <wp:extent cx="247650" cy="247650"/>
                  <wp:effectExtent l="0" t="0" r="0" b="0"/>
                  <wp:docPr id="1331361176" name="drawing" title="Care with solid fill">
                    <a:extLst xmlns:a="http://schemas.openxmlformats.org/drawingml/2006/main">
                      <a:ext uri="{FF2B5EF4-FFF2-40B4-BE49-F238E27FC236}">
                        <a16:creationId xmlns:a16="http://schemas.microsoft.com/office/drawing/2014/main" id="{6C36F00C-DEDA-450C-B5DC-574D134E5F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61176" name="Picture 1331361176"/>
                          <pic:cNvPicPr/>
                        </pic:nvPicPr>
                        <pic:blipFill>
                          <a:blip r:embed="rId12">
                            <a:extLst>
                              <a:ext uri="{28A0092B-C50C-407E-A947-70E740481C1C}">
                                <a14:useLocalDpi xmlns:a14="http://schemas.microsoft.com/office/drawing/2010/main"/>
                              </a:ext>
                            </a:extLst>
                          </a:blip>
                          <a:stretch>
                            <a:fillRect/>
                          </a:stretch>
                        </pic:blipFill>
                        <pic:spPr>
                          <a:xfrm>
                            <a:off x="0" y="0"/>
                            <a:ext cx="247650" cy="247650"/>
                          </a:xfrm>
                          <a:prstGeom prst="rect">
                            <a:avLst/>
                          </a:prstGeom>
                        </pic:spPr>
                      </pic:pic>
                    </a:graphicData>
                  </a:graphic>
                </wp:inline>
              </w:drawing>
            </w:r>
          </w:p>
        </w:tc>
        <w:tc>
          <w:tcPr>
            <w:tcW w:w="7905" w:type="dxa"/>
            <w:tcBorders>
              <w:top w:val="nil"/>
              <w:left w:val="nil"/>
              <w:bottom w:val="nil"/>
              <w:right w:val="nil"/>
            </w:tcBorders>
            <w:tcMar>
              <w:left w:w="105" w:type="dxa"/>
              <w:right w:w="105" w:type="dxa"/>
            </w:tcMar>
          </w:tcPr>
          <w:p w14:paraId="1DD54702" w14:textId="62B05D9C" w:rsidR="0BD3A4CB" w:rsidRDefault="0BD3A4CB" w:rsidP="0BD3A4CB">
            <w:pPr>
              <w:rPr>
                <w:rFonts w:ascii="Open Sans" w:eastAsia="Open Sans" w:hAnsi="Open Sans" w:cs="Open Sans"/>
                <w:sz w:val="22"/>
                <w:szCs w:val="22"/>
              </w:rPr>
            </w:pPr>
            <w:r w:rsidRPr="0BD3A4CB">
              <w:rPr>
                <w:rFonts w:ascii="Open Sans" w:eastAsia="Open Sans" w:hAnsi="Open Sans" w:cs="Open Sans"/>
                <w:sz w:val="22"/>
                <w:szCs w:val="22"/>
                <w:lang w:val="en-GB"/>
              </w:rPr>
              <w:t>We are inclusive and supportive</w:t>
            </w:r>
          </w:p>
        </w:tc>
      </w:tr>
      <w:tr w:rsidR="0BD3A4CB" w14:paraId="4C65FAB5" w14:textId="77777777" w:rsidTr="0BD3A4CB">
        <w:trPr>
          <w:trHeight w:val="300"/>
        </w:trPr>
        <w:tc>
          <w:tcPr>
            <w:tcW w:w="990" w:type="dxa"/>
            <w:tcBorders>
              <w:top w:val="nil"/>
              <w:left w:val="nil"/>
              <w:bottom w:val="nil"/>
              <w:right w:val="nil"/>
            </w:tcBorders>
            <w:tcMar>
              <w:left w:w="105" w:type="dxa"/>
              <w:right w:w="105" w:type="dxa"/>
            </w:tcMar>
          </w:tcPr>
          <w:p w14:paraId="2098C13D" w14:textId="7C1917BC" w:rsidR="1A3003E2" w:rsidRDefault="1A3003E2" w:rsidP="0BD3A4CB">
            <w:pPr>
              <w:rPr>
                <w:rFonts w:ascii="Open Sans" w:eastAsia="Open Sans" w:hAnsi="Open Sans" w:cs="Open Sans"/>
                <w:sz w:val="22"/>
                <w:szCs w:val="22"/>
              </w:rPr>
            </w:pPr>
            <w:r>
              <w:rPr>
                <w:noProof/>
              </w:rPr>
              <w:drawing>
                <wp:inline distT="0" distB="0" distL="0" distR="0" wp14:anchorId="28B2B7D0" wp14:editId="27E4FC6E">
                  <wp:extent cx="228600" cy="228600"/>
                  <wp:effectExtent l="0" t="0" r="0" b="0"/>
                  <wp:docPr id="1305832803" name="drawing" title="Bar graph with upward trend with solid fill">
                    <a:extLst xmlns:a="http://schemas.openxmlformats.org/drawingml/2006/main">
                      <a:ext uri="{FF2B5EF4-FFF2-40B4-BE49-F238E27FC236}">
                        <a16:creationId xmlns:a16="http://schemas.microsoft.com/office/drawing/2014/main" id="{0453F2B2-ED34-4BA5-9B47-02DB20D87B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32803" name="Picture 1305832803"/>
                          <pic:cNvPicPr/>
                        </pic:nvPicPr>
                        <pic:blipFill>
                          <a:blip r:embed="rId13">
                            <a:extLst>
                              <a:ext uri="{28A0092B-C50C-407E-A947-70E740481C1C}">
                                <a14:useLocalDpi xmlns:a14="http://schemas.microsoft.com/office/drawing/2010/main"/>
                              </a:ext>
                            </a:extLst>
                          </a:blip>
                          <a:stretch>
                            <a:fillRect/>
                          </a:stretch>
                        </pic:blipFill>
                        <pic:spPr>
                          <a:xfrm>
                            <a:off x="0" y="0"/>
                            <a:ext cx="228600" cy="228600"/>
                          </a:xfrm>
                          <a:prstGeom prst="rect">
                            <a:avLst/>
                          </a:prstGeom>
                        </pic:spPr>
                      </pic:pic>
                    </a:graphicData>
                  </a:graphic>
                </wp:inline>
              </w:drawing>
            </w:r>
          </w:p>
        </w:tc>
        <w:tc>
          <w:tcPr>
            <w:tcW w:w="7905" w:type="dxa"/>
            <w:tcBorders>
              <w:top w:val="nil"/>
              <w:left w:val="nil"/>
              <w:bottom w:val="nil"/>
              <w:right w:val="nil"/>
            </w:tcBorders>
            <w:tcMar>
              <w:left w:w="105" w:type="dxa"/>
              <w:right w:w="105" w:type="dxa"/>
            </w:tcMar>
          </w:tcPr>
          <w:p w14:paraId="05D4910E" w14:textId="34EE26AB" w:rsidR="0BD3A4CB" w:rsidRDefault="0BD3A4CB" w:rsidP="0BD3A4CB">
            <w:pPr>
              <w:rPr>
                <w:rFonts w:ascii="Open Sans" w:eastAsia="Open Sans" w:hAnsi="Open Sans" w:cs="Open Sans"/>
                <w:sz w:val="22"/>
                <w:szCs w:val="22"/>
              </w:rPr>
            </w:pPr>
            <w:r w:rsidRPr="0BD3A4CB">
              <w:rPr>
                <w:rFonts w:ascii="Open Sans" w:eastAsia="Open Sans" w:hAnsi="Open Sans" w:cs="Open Sans"/>
                <w:sz w:val="22"/>
                <w:szCs w:val="22"/>
                <w:lang w:val="en-GB"/>
              </w:rPr>
              <w:t>We are quality-focused</w:t>
            </w:r>
          </w:p>
        </w:tc>
      </w:tr>
      <w:tr w:rsidR="0BD3A4CB" w14:paraId="0BCE24DE" w14:textId="77777777" w:rsidTr="0BD3A4CB">
        <w:trPr>
          <w:trHeight w:val="300"/>
        </w:trPr>
        <w:tc>
          <w:tcPr>
            <w:tcW w:w="990" w:type="dxa"/>
            <w:tcBorders>
              <w:top w:val="nil"/>
              <w:left w:val="nil"/>
              <w:bottom w:val="nil"/>
              <w:right w:val="nil"/>
            </w:tcBorders>
            <w:tcMar>
              <w:left w:w="105" w:type="dxa"/>
              <w:right w:w="105" w:type="dxa"/>
            </w:tcMar>
          </w:tcPr>
          <w:p w14:paraId="23857518" w14:textId="24C1861A" w:rsidR="1A3003E2" w:rsidRDefault="1A3003E2" w:rsidP="0BD3A4CB">
            <w:pPr>
              <w:rPr>
                <w:rFonts w:ascii="Open Sans" w:eastAsia="Open Sans" w:hAnsi="Open Sans" w:cs="Open Sans"/>
                <w:sz w:val="22"/>
                <w:szCs w:val="22"/>
              </w:rPr>
            </w:pPr>
            <w:r>
              <w:rPr>
                <w:noProof/>
              </w:rPr>
              <w:drawing>
                <wp:inline distT="0" distB="0" distL="0" distR="0" wp14:anchorId="6AC4362F" wp14:editId="098E5852">
                  <wp:extent cx="247650" cy="247650"/>
                  <wp:effectExtent l="0" t="0" r="0" b="0"/>
                  <wp:docPr id="492154581" name="drawing" title="Lights On with solid fill">
                    <a:extLst xmlns:a="http://schemas.openxmlformats.org/drawingml/2006/main">
                      <a:ext uri="{FF2B5EF4-FFF2-40B4-BE49-F238E27FC236}">
                        <a16:creationId xmlns:a16="http://schemas.microsoft.com/office/drawing/2014/main" id="{DFC97E04-94C4-4761-BD58-E88F2563DF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154581" name="Picture 492154581"/>
                          <pic:cNvPicPr/>
                        </pic:nvPicPr>
                        <pic:blipFill>
                          <a:blip r:embed="rId14">
                            <a:extLst>
                              <a:ext uri="{28A0092B-C50C-407E-A947-70E740481C1C}">
                                <a14:useLocalDpi xmlns:a14="http://schemas.microsoft.com/office/drawing/2010/main"/>
                              </a:ext>
                            </a:extLst>
                          </a:blip>
                          <a:stretch>
                            <a:fillRect/>
                          </a:stretch>
                        </pic:blipFill>
                        <pic:spPr>
                          <a:xfrm>
                            <a:off x="0" y="0"/>
                            <a:ext cx="247650" cy="247650"/>
                          </a:xfrm>
                          <a:prstGeom prst="rect">
                            <a:avLst/>
                          </a:prstGeom>
                        </pic:spPr>
                      </pic:pic>
                    </a:graphicData>
                  </a:graphic>
                </wp:inline>
              </w:drawing>
            </w:r>
          </w:p>
        </w:tc>
        <w:tc>
          <w:tcPr>
            <w:tcW w:w="7905" w:type="dxa"/>
            <w:tcBorders>
              <w:top w:val="nil"/>
              <w:left w:val="nil"/>
              <w:bottom w:val="nil"/>
              <w:right w:val="nil"/>
            </w:tcBorders>
            <w:tcMar>
              <w:left w:w="105" w:type="dxa"/>
              <w:right w:w="105" w:type="dxa"/>
            </w:tcMar>
          </w:tcPr>
          <w:p w14:paraId="021A1520" w14:textId="63DA5824" w:rsidR="0BD3A4CB" w:rsidRDefault="0BD3A4CB" w:rsidP="0BD3A4CB">
            <w:pPr>
              <w:rPr>
                <w:rFonts w:ascii="Open Sans" w:eastAsia="Open Sans" w:hAnsi="Open Sans" w:cs="Open Sans"/>
                <w:sz w:val="22"/>
                <w:szCs w:val="22"/>
              </w:rPr>
            </w:pPr>
            <w:r w:rsidRPr="0BD3A4CB">
              <w:rPr>
                <w:rFonts w:ascii="Open Sans" w:eastAsia="Open Sans" w:hAnsi="Open Sans" w:cs="Open Sans"/>
                <w:sz w:val="22"/>
                <w:szCs w:val="22"/>
                <w:lang w:val="en-GB"/>
              </w:rPr>
              <w:t>We are ambitious</w:t>
            </w:r>
          </w:p>
        </w:tc>
      </w:tr>
      <w:tr w:rsidR="0BD3A4CB" w14:paraId="5050752E" w14:textId="77777777" w:rsidTr="0BD3A4CB">
        <w:trPr>
          <w:trHeight w:val="300"/>
        </w:trPr>
        <w:tc>
          <w:tcPr>
            <w:tcW w:w="990" w:type="dxa"/>
            <w:tcBorders>
              <w:top w:val="nil"/>
              <w:left w:val="nil"/>
              <w:bottom w:val="nil"/>
              <w:right w:val="nil"/>
            </w:tcBorders>
            <w:tcMar>
              <w:left w:w="105" w:type="dxa"/>
              <w:right w:w="105" w:type="dxa"/>
            </w:tcMar>
          </w:tcPr>
          <w:p w14:paraId="21286958" w14:textId="720DFF8B" w:rsidR="1A3003E2" w:rsidRDefault="1A3003E2" w:rsidP="0BD3A4CB">
            <w:pPr>
              <w:rPr>
                <w:rFonts w:ascii="Open Sans" w:eastAsia="Open Sans" w:hAnsi="Open Sans" w:cs="Open Sans"/>
                <w:sz w:val="22"/>
                <w:szCs w:val="22"/>
              </w:rPr>
            </w:pPr>
            <w:r>
              <w:rPr>
                <w:noProof/>
              </w:rPr>
              <w:drawing>
                <wp:inline distT="0" distB="0" distL="0" distR="0" wp14:anchorId="3F9353D0" wp14:editId="414EE885">
                  <wp:extent cx="247650" cy="247650"/>
                  <wp:effectExtent l="0" t="0" r="0" b="0"/>
                  <wp:docPr id="1100717186" name="drawing" title="Pencil with solid fill">
                    <a:extLst xmlns:a="http://schemas.openxmlformats.org/drawingml/2006/main">
                      <a:ext uri="{FF2B5EF4-FFF2-40B4-BE49-F238E27FC236}">
                        <a16:creationId xmlns:a16="http://schemas.microsoft.com/office/drawing/2014/main" id="{3E935285-1D03-46FA-87E4-254160E57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717186" name="Picture 1100717186"/>
                          <pic:cNvPicPr/>
                        </pic:nvPicPr>
                        <pic:blipFill>
                          <a:blip r:embed="rId15">
                            <a:extLst>
                              <a:ext uri="{28A0092B-C50C-407E-A947-70E740481C1C}">
                                <a14:useLocalDpi xmlns:a14="http://schemas.microsoft.com/office/drawing/2010/main"/>
                              </a:ext>
                            </a:extLst>
                          </a:blip>
                          <a:stretch>
                            <a:fillRect/>
                          </a:stretch>
                        </pic:blipFill>
                        <pic:spPr>
                          <a:xfrm>
                            <a:off x="0" y="0"/>
                            <a:ext cx="247650" cy="247650"/>
                          </a:xfrm>
                          <a:prstGeom prst="rect">
                            <a:avLst/>
                          </a:prstGeom>
                        </pic:spPr>
                      </pic:pic>
                    </a:graphicData>
                  </a:graphic>
                </wp:inline>
              </w:drawing>
            </w:r>
          </w:p>
        </w:tc>
        <w:tc>
          <w:tcPr>
            <w:tcW w:w="7905" w:type="dxa"/>
            <w:tcBorders>
              <w:top w:val="nil"/>
              <w:left w:val="nil"/>
              <w:bottom w:val="nil"/>
              <w:right w:val="nil"/>
            </w:tcBorders>
            <w:tcMar>
              <w:left w:w="105" w:type="dxa"/>
              <w:right w:w="105" w:type="dxa"/>
            </w:tcMar>
          </w:tcPr>
          <w:p w14:paraId="5653C39D" w14:textId="67B7FE17" w:rsidR="0BD3A4CB" w:rsidRDefault="0BD3A4CB" w:rsidP="0BD3A4CB">
            <w:pPr>
              <w:rPr>
                <w:rFonts w:ascii="Open Sans" w:eastAsia="Open Sans" w:hAnsi="Open Sans" w:cs="Open Sans"/>
                <w:sz w:val="22"/>
                <w:szCs w:val="22"/>
              </w:rPr>
            </w:pPr>
            <w:r w:rsidRPr="0BD3A4CB">
              <w:rPr>
                <w:rFonts w:ascii="Open Sans" w:eastAsia="Open Sans" w:hAnsi="Open Sans" w:cs="Open Sans"/>
                <w:sz w:val="22"/>
                <w:szCs w:val="22"/>
                <w:lang w:val="en-GB"/>
              </w:rPr>
              <w:t>We learn</w:t>
            </w:r>
          </w:p>
        </w:tc>
      </w:tr>
    </w:tbl>
    <w:p w14:paraId="34D64922" w14:textId="3AC6434C" w:rsidR="0BD3A4CB" w:rsidRDefault="0BD3A4CB" w:rsidP="00135B62">
      <w:pPr>
        <w:spacing w:after="0" w:line="240" w:lineRule="auto"/>
        <w:rPr>
          <w:rFonts w:ascii="Calibri" w:eastAsia="Calibri" w:hAnsi="Calibri" w:cs="Calibri"/>
          <w:color w:val="000000" w:themeColor="text1"/>
        </w:rPr>
      </w:pPr>
    </w:p>
    <w:p w14:paraId="116A9F42" w14:textId="7684758D" w:rsidR="01697A65" w:rsidRDefault="01697A65" w:rsidP="00135B62">
      <w:pPr>
        <w:shd w:val="clear" w:color="auto" w:fill="FFFFFF" w:themeFill="background1"/>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b/>
          <w:bCs/>
          <w:color w:val="000000" w:themeColor="text1"/>
          <w:lang w:val="en-GB"/>
        </w:rPr>
        <w:t>Benefits of working at Tutor Trust </w:t>
      </w:r>
    </w:p>
    <w:p w14:paraId="3E4AFEB1" w14:textId="35711E39" w:rsidR="01697A65" w:rsidRPr="00CF15EB" w:rsidRDefault="01697A65" w:rsidP="00135B62">
      <w:pPr>
        <w:pStyle w:val="ListParagraph"/>
        <w:numPr>
          <w:ilvl w:val="0"/>
          <w:numId w:val="2"/>
        </w:numPr>
        <w:shd w:val="clear" w:color="auto" w:fill="FFFFFF" w:themeFill="background1"/>
        <w:spacing w:after="0" w:line="240" w:lineRule="auto"/>
        <w:rPr>
          <w:rFonts w:ascii="Open Sans" w:eastAsia="Open Sans" w:hAnsi="Open Sans" w:cs="Open Sans"/>
          <w:color w:val="000000" w:themeColor="text1"/>
          <w:sz w:val="22"/>
          <w:szCs w:val="22"/>
        </w:rPr>
      </w:pPr>
      <w:r w:rsidRPr="00CF15EB">
        <w:rPr>
          <w:rFonts w:ascii="Open Sans" w:eastAsia="Open Sans" w:hAnsi="Open Sans" w:cs="Open Sans"/>
          <w:color w:val="000000" w:themeColor="text1"/>
          <w:sz w:val="22"/>
          <w:szCs w:val="22"/>
          <w:lang w:val="en-GB"/>
        </w:rPr>
        <w:t>Hybrid work model (40% of your time in the office) </w:t>
      </w:r>
    </w:p>
    <w:p w14:paraId="6062E130" w14:textId="350C3801" w:rsidR="01697A65" w:rsidRDefault="01697A65" w:rsidP="00135B62">
      <w:pPr>
        <w:pStyle w:val="ListParagraph"/>
        <w:numPr>
          <w:ilvl w:val="0"/>
          <w:numId w:val="5"/>
        </w:numPr>
        <w:shd w:val="clear" w:color="auto" w:fill="FFFFFF" w:themeFill="background1"/>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Competitive leave - 33 days per annum (inclusive of Bank Holidays, pro rata) </w:t>
      </w:r>
    </w:p>
    <w:p w14:paraId="68456254" w14:textId="4123DDF9" w:rsidR="01697A65" w:rsidRDefault="01697A65" w:rsidP="00135B62">
      <w:pPr>
        <w:pStyle w:val="ListParagraph"/>
        <w:numPr>
          <w:ilvl w:val="0"/>
          <w:numId w:val="8"/>
        </w:numPr>
        <w:shd w:val="clear" w:color="auto" w:fill="FFFFFF" w:themeFill="background1"/>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Flexible working opportunities including Time Off in Lieu (TOIL) </w:t>
      </w:r>
    </w:p>
    <w:p w14:paraId="39C8E95E" w14:textId="43FFAAFB" w:rsidR="01697A65" w:rsidRDefault="01697A65" w:rsidP="00135B62">
      <w:pPr>
        <w:pStyle w:val="ListParagraph"/>
        <w:numPr>
          <w:ilvl w:val="0"/>
          <w:numId w:val="11"/>
        </w:numPr>
        <w:shd w:val="clear" w:color="auto" w:fill="FFFFFF" w:themeFill="background1"/>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Health and Wellbeing (Employee Assistance Programme, 24-hour GP service, mental health support and benefits platform, Perkbox) </w:t>
      </w:r>
    </w:p>
    <w:p w14:paraId="5749F254" w14:textId="115705B5" w:rsidR="01697A65" w:rsidRDefault="01697A65" w:rsidP="00135B62">
      <w:pPr>
        <w:pStyle w:val="ListParagraph"/>
        <w:numPr>
          <w:ilvl w:val="0"/>
          <w:numId w:val="9"/>
        </w:numPr>
        <w:shd w:val="clear" w:color="auto" w:fill="FFFFFF" w:themeFill="background1"/>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Enhanced Family and Sick Leave (after a qualifying period). </w:t>
      </w:r>
    </w:p>
    <w:p w14:paraId="4AE3839C" w14:textId="23AD2E27" w:rsidR="01697A65" w:rsidRDefault="01697A65" w:rsidP="00135B62">
      <w:pPr>
        <w:pStyle w:val="ListParagraph"/>
        <w:numPr>
          <w:ilvl w:val="0"/>
          <w:numId w:val="7"/>
        </w:numPr>
        <w:shd w:val="clear" w:color="auto" w:fill="FFFFFF" w:themeFill="background1"/>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Recognition and Culture (Thanks &amp; Recognition, Highlights, termly all-staff workshop) </w:t>
      </w:r>
    </w:p>
    <w:p w14:paraId="4A221377" w14:textId="56314C20" w:rsidR="01697A65" w:rsidRDefault="01697A65" w:rsidP="00135B62">
      <w:pPr>
        <w:pStyle w:val="ListParagraph"/>
        <w:numPr>
          <w:ilvl w:val="0"/>
          <w:numId w:val="14"/>
        </w:numPr>
        <w:shd w:val="clear" w:color="auto" w:fill="FFFFFF" w:themeFill="background1"/>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Learning and Development (knowledge sharing, staff-led groups)</w:t>
      </w:r>
    </w:p>
    <w:p w14:paraId="64AE0CBB" w14:textId="4FB69B52" w:rsidR="0BD3A4CB" w:rsidRDefault="0BD3A4CB" w:rsidP="00135B62">
      <w:pPr>
        <w:shd w:val="clear" w:color="auto" w:fill="FFFFFF" w:themeFill="background1"/>
        <w:spacing w:after="0" w:line="240" w:lineRule="auto"/>
        <w:ind w:left="720"/>
        <w:rPr>
          <w:rFonts w:ascii="Calibri" w:eastAsia="Calibri" w:hAnsi="Calibri" w:cs="Calibri"/>
          <w:color w:val="000000" w:themeColor="text1"/>
        </w:rPr>
      </w:pPr>
    </w:p>
    <w:p w14:paraId="2D203147" w14:textId="4C64437C" w:rsidR="01697A65" w:rsidRDefault="01697A65" w:rsidP="00135B62">
      <w:pPr>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b/>
          <w:bCs/>
          <w:color w:val="000000" w:themeColor="text1"/>
        </w:rPr>
        <w:t xml:space="preserve">Job Purpose: </w:t>
      </w:r>
    </w:p>
    <w:p w14:paraId="63E2E883" w14:textId="4AC51C7E" w:rsidR="01697A65" w:rsidRDefault="01697A65" w:rsidP="00135B62">
      <w:pPr>
        <w:spacing w:after="0" w:line="240" w:lineRule="auto"/>
        <w:rPr>
          <w:rFonts w:ascii="Open Sans" w:eastAsia="Open Sans" w:hAnsi="Open Sans" w:cs="Open Sans"/>
          <w:color w:val="000000" w:themeColor="text1"/>
          <w:sz w:val="22"/>
          <w:szCs w:val="22"/>
        </w:rPr>
      </w:pPr>
      <w:r w:rsidRPr="0BB30497">
        <w:rPr>
          <w:rFonts w:ascii="Open Sans" w:eastAsia="Open Sans" w:hAnsi="Open Sans" w:cs="Open Sans"/>
          <w:color w:val="000000" w:themeColor="text1"/>
          <w:sz w:val="22"/>
          <w:szCs w:val="22"/>
          <w:lang w:val="en-GB"/>
        </w:rPr>
        <w:t xml:space="preserve">The </w:t>
      </w:r>
      <w:r w:rsidRPr="00444205">
        <w:rPr>
          <w:rFonts w:ascii="Open Sans" w:eastAsia="Open Sans" w:hAnsi="Open Sans" w:cs="Open Sans"/>
          <w:color w:val="000000" w:themeColor="text1"/>
          <w:sz w:val="22"/>
          <w:szCs w:val="22"/>
          <w:lang w:val="en-GB"/>
        </w:rPr>
        <w:t xml:space="preserve">Hartlepool </w:t>
      </w:r>
      <w:r w:rsidR="00444205" w:rsidRPr="00444205">
        <w:rPr>
          <w:rFonts w:ascii="Open Sans" w:eastAsia="Open Sans" w:hAnsi="Open Sans" w:cs="Open Sans"/>
          <w:color w:val="000000" w:themeColor="text1"/>
          <w:sz w:val="22"/>
          <w:szCs w:val="22"/>
          <w:lang w:val="en-GB"/>
        </w:rPr>
        <w:t>Full-Time</w:t>
      </w:r>
      <w:r w:rsidRPr="00444205">
        <w:rPr>
          <w:rFonts w:ascii="Open Sans" w:eastAsia="Open Sans" w:hAnsi="Open Sans" w:cs="Open Sans"/>
          <w:color w:val="000000" w:themeColor="text1"/>
          <w:sz w:val="22"/>
          <w:szCs w:val="22"/>
          <w:lang w:val="en-GB"/>
        </w:rPr>
        <w:t xml:space="preserve"> Tutor</w:t>
      </w:r>
      <w:r w:rsidRPr="0BB30497">
        <w:rPr>
          <w:rFonts w:ascii="Times New Roman" w:eastAsia="Times New Roman" w:hAnsi="Times New Roman" w:cs="Times New Roman"/>
          <w:color w:val="000000" w:themeColor="text1"/>
          <w:sz w:val="22"/>
          <w:szCs w:val="22"/>
          <w:lang w:val="en-GB"/>
        </w:rPr>
        <w:t xml:space="preserve"> </w:t>
      </w:r>
      <w:r w:rsidRPr="0BB30497">
        <w:rPr>
          <w:rFonts w:ascii="Open Sans" w:eastAsia="Open Sans" w:hAnsi="Open Sans" w:cs="Open Sans"/>
          <w:color w:val="000000" w:themeColor="text1"/>
          <w:sz w:val="22"/>
          <w:szCs w:val="22"/>
          <w:lang w:val="en-GB"/>
        </w:rPr>
        <w:t xml:space="preserve">will plan and deliver tuition to </w:t>
      </w:r>
      <w:r w:rsidR="6CEF6A64" w:rsidRPr="004219CF">
        <w:rPr>
          <w:rFonts w:ascii="Open Sans" w:eastAsia="Open Sans" w:hAnsi="Open Sans" w:cs="Open Sans"/>
          <w:color w:val="000000" w:themeColor="text1"/>
          <w:sz w:val="22"/>
          <w:szCs w:val="22"/>
          <w:lang w:val="en-GB"/>
        </w:rPr>
        <w:t xml:space="preserve">primary and </w:t>
      </w:r>
      <w:r w:rsidRPr="004219CF">
        <w:rPr>
          <w:rFonts w:ascii="Open Sans" w:eastAsia="Open Sans" w:hAnsi="Open Sans" w:cs="Open Sans"/>
          <w:color w:val="000000" w:themeColor="text1"/>
          <w:sz w:val="22"/>
          <w:szCs w:val="22"/>
          <w:lang w:val="en-GB"/>
        </w:rPr>
        <w:t>secondary</w:t>
      </w:r>
      <w:r w:rsidRPr="0BB30497">
        <w:rPr>
          <w:rFonts w:ascii="Open Sans" w:eastAsia="Open Sans" w:hAnsi="Open Sans" w:cs="Open Sans"/>
          <w:color w:val="000000" w:themeColor="text1"/>
          <w:sz w:val="22"/>
          <w:szCs w:val="22"/>
          <w:lang w:val="en-GB"/>
        </w:rPr>
        <w:t xml:space="preserve"> school-aged pupils </w:t>
      </w:r>
      <w:r w:rsidRPr="004219CF">
        <w:rPr>
          <w:rFonts w:ascii="Open Sans" w:eastAsia="Open Sans" w:hAnsi="Open Sans" w:cs="Open Sans"/>
          <w:color w:val="000000" w:themeColor="text1"/>
          <w:sz w:val="22"/>
          <w:szCs w:val="22"/>
          <w:lang w:val="en-GB"/>
        </w:rPr>
        <w:t xml:space="preserve">(from </w:t>
      </w:r>
      <w:r w:rsidR="70F7DE16" w:rsidRPr="004219CF">
        <w:rPr>
          <w:rFonts w:ascii="Open Sans" w:eastAsia="Open Sans" w:hAnsi="Open Sans" w:cs="Open Sans"/>
          <w:color w:val="000000" w:themeColor="text1"/>
          <w:sz w:val="22"/>
          <w:szCs w:val="22"/>
          <w:lang w:val="en-GB"/>
        </w:rPr>
        <w:t>7</w:t>
      </w:r>
      <w:r w:rsidRPr="004219CF">
        <w:rPr>
          <w:rFonts w:ascii="Open Sans" w:eastAsia="Open Sans" w:hAnsi="Open Sans" w:cs="Open Sans"/>
          <w:color w:val="000000" w:themeColor="text1"/>
          <w:sz w:val="22"/>
          <w:szCs w:val="22"/>
          <w:lang w:val="en-GB"/>
        </w:rPr>
        <w:t>-16 years old)</w:t>
      </w:r>
      <w:r w:rsidRPr="0BB30497">
        <w:rPr>
          <w:rFonts w:ascii="Open Sans" w:eastAsia="Open Sans" w:hAnsi="Open Sans" w:cs="Open Sans"/>
          <w:color w:val="000000" w:themeColor="text1"/>
          <w:sz w:val="22"/>
          <w:szCs w:val="22"/>
          <w:lang w:val="en-GB"/>
        </w:rPr>
        <w:t xml:space="preserve"> across Hartlepool on a 1:4 ratio and complete appropriate paperwork relating to tuition with pupils (register, feedback sheets, etc.) You will liaise with the Hartlepool Programmes Team and the Quality Team. You will also support other tutors as appropriate and be involved in Tutor Trust tutorials and training where required.  </w:t>
      </w:r>
    </w:p>
    <w:p w14:paraId="023A6217" w14:textId="767347F5" w:rsidR="0BD3A4CB" w:rsidRDefault="0BD3A4CB" w:rsidP="00135B62">
      <w:pPr>
        <w:spacing w:after="0" w:line="240" w:lineRule="auto"/>
        <w:rPr>
          <w:rFonts w:ascii="Calibri" w:eastAsia="Calibri" w:hAnsi="Calibri" w:cs="Calibri"/>
          <w:color w:val="000000" w:themeColor="text1"/>
        </w:rPr>
      </w:pPr>
    </w:p>
    <w:p w14:paraId="3997E226" w14:textId="714A6E87" w:rsidR="01697A65" w:rsidRDefault="01697A65" w:rsidP="00135B62">
      <w:pPr>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b/>
          <w:bCs/>
          <w:color w:val="000000" w:themeColor="text1"/>
          <w:lang w:val="en-GB"/>
        </w:rPr>
        <w:t>Job Responsibilities:</w:t>
      </w:r>
    </w:p>
    <w:p w14:paraId="0A13AD95" w14:textId="10D9351A" w:rsidR="0BD3A4CB" w:rsidRDefault="0BD3A4CB" w:rsidP="00135B62">
      <w:pPr>
        <w:spacing w:after="0" w:line="240" w:lineRule="auto"/>
        <w:rPr>
          <w:rFonts w:ascii="Montserrat ExtraBold" w:eastAsia="Montserrat ExtraBold" w:hAnsi="Montserrat ExtraBold" w:cs="Montserrat ExtraBold"/>
          <w:color w:val="000000" w:themeColor="text1"/>
        </w:rPr>
      </w:pPr>
    </w:p>
    <w:p w14:paraId="2C5B6CE3" w14:textId="72909398" w:rsidR="01697A65" w:rsidRDefault="01697A65" w:rsidP="00135B62">
      <w:pPr>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color w:val="000000" w:themeColor="text1"/>
          <w:lang w:val="en-GB"/>
        </w:rPr>
        <w:t>Tuition Delivery</w:t>
      </w:r>
    </w:p>
    <w:p w14:paraId="47F3C9C8" w14:textId="5318F0AB" w:rsidR="01697A65" w:rsidRDefault="01697A65" w:rsidP="00135B62">
      <w:pPr>
        <w:pStyle w:val="ListParagraph"/>
        <w:numPr>
          <w:ilvl w:val="0"/>
          <w:numId w:val="6"/>
        </w:numPr>
        <w:spacing w:after="0" w:line="240" w:lineRule="auto"/>
        <w:rPr>
          <w:rFonts w:ascii="Open Sans" w:eastAsia="Open Sans" w:hAnsi="Open Sans" w:cs="Open Sans"/>
          <w:color w:val="000000" w:themeColor="text1"/>
          <w:sz w:val="22"/>
          <w:szCs w:val="22"/>
          <w:lang w:val="en-GB"/>
        </w:rPr>
      </w:pPr>
      <w:r w:rsidRPr="0BB30497">
        <w:rPr>
          <w:rFonts w:ascii="Open Sans" w:eastAsia="Open Sans" w:hAnsi="Open Sans" w:cs="Open Sans"/>
          <w:color w:val="000000" w:themeColor="text1"/>
          <w:sz w:val="22"/>
          <w:szCs w:val="22"/>
          <w:lang w:val="en-GB"/>
        </w:rPr>
        <w:t xml:space="preserve">Plan and deliver high-quality tuition to </w:t>
      </w:r>
      <w:r w:rsidR="5F377152" w:rsidRPr="004219CF">
        <w:rPr>
          <w:rFonts w:ascii="Open Sans" w:eastAsia="Open Sans" w:hAnsi="Open Sans" w:cs="Open Sans"/>
          <w:color w:val="000000" w:themeColor="text1"/>
          <w:sz w:val="22"/>
          <w:szCs w:val="22"/>
          <w:lang w:val="en-GB"/>
        </w:rPr>
        <w:t xml:space="preserve">primary and </w:t>
      </w:r>
      <w:r w:rsidRPr="004219CF">
        <w:rPr>
          <w:rFonts w:ascii="Open Sans" w:eastAsia="Open Sans" w:hAnsi="Open Sans" w:cs="Open Sans"/>
          <w:color w:val="000000" w:themeColor="text1"/>
          <w:sz w:val="22"/>
          <w:szCs w:val="22"/>
          <w:lang w:val="en-GB"/>
        </w:rPr>
        <w:t>secondary school pupils,</w:t>
      </w:r>
      <w:r w:rsidRPr="0BB30497">
        <w:rPr>
          <w:rFonts w:ascii="Open Sans" w:eastAsia="Open Sans" w:hAnsi="Open Sans" w:cs="Open Sans"/>
          <w:color w:val="000000" w:themeColor="text1"/>
          <w:sz w:val="22"/>
          <w:szCs w:val="22"/>
          <w:lang w:val="en-GB"/>
        </w:rPr>
        <w:t xml:space="preserve"> in groups ranging from 1:1 to 1:6.</w:t>
      </w:r>
    </w:p>
    <w:p w14:paraId="04CDDFE5" w14:textId="6DC27C23" w:rsidR="01697A65" w:rsidRDefault="01697A65" w:rsidP="00135B62">
      <w:pPr>
        <w:pStyle w:val="ListParagraph"/>
        <w:numPr>
          <w:ilvl w:val="0"/>
          <w:numId w:val="6"/>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Adapt teaching methods to meet diverse learning needs and abilities.</w:t>
      </w:r>
    </w:p>
    <w:p w14:paraId="35F0E90F" w14:textId="075C9C1E" w:rsidR="0BD3A4CB" w:rsidRDefault="0BD3A4CB" w:rsidP="00135B62">
      <w:pPr>
        <w:spacing w:after="0" w:line="240" w:lineRule="auto"/>
        <w:ind w:left="720"/>
        <w:rPr>
          <w:rFonts w:ascii="Open Sans" w:eastAsia="Open Sans" w:hAnsi="Open Sans" w:cs="Open Sans"/>
          <w:color w:val="000000" w:themeColor="text1"/>
          <w:sz w:val="22"/>
          <w:szCs w:val="22"/>
        </w:rPr>
      </w:pPr>
    </w:p>
    <w:p w14:paraId="05049D03" w14:textId="3AA0FE9E" w:rsidR="01697A65" w:rsidRDefault="01697A65" w:rsidP="00135B62">
      <w:pPr>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color w:val="000000" w:themeColor="text1"/>
          <w:lang w:val="en-GB"/>
        </w:rPr>
        <w:t>Administration and Record-Keeping</w:t>
      </w:r>
    </w:p>
    <w:p w14:paraId="337F9E1E" w14:textId="4D876DC0" w:rsidR="01697A65" w:rsidRDefault="01697A65" w:rsidP="00135B62">
      <w:pPr>
        <w:pStyle w:val="ListParagraph"/>
        <w:numPr>
          <w:ilvl w:val="0"/>
          <w:numId w:val="1"/>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Maintain accurate registers, lesson feedback sheets, and other required documentation.</w:t>
      </w:r>
    </w:p>
    <w:p w14:paraId="67F68269" w14:textId="3C789644" w:rsidR="01697A65" w:rsidRDefault="01697A65" w:rsidP="00135B62">
      <w:pPr>
        <w:pStyle w:val="ListParagraph"/>
        <w:numPr>
          <w:ilvl w:val="0"/>
          <w:numId w:val="1"/>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Ensure timely submission of all administrative paperwork related to tuition sessions.</w:t>
      </w:r>
    </w:p>
    <w:p w14:paraId="7261CA9E" w14:textId="2DE01044" w:rsidR="0BD3A4CB" w:rsidRDefault="0BD3A4CB" w:rsidP="00135B62">
      <w:pPr>
        <w:spacing w:after="0" w:line="240" w:lineRule="auto"/>
        <w:ind w:left="720"/>
        <w:rPr>
          <w:rFonts w:ascii="Open Sans" w:eastAsia="Open Sans" w:hAnsi="Open Sans" w:cs="Open Sans"/>
          <w:color w:val="000000" w:themeColor="text1"/>
          <w:sz w:val="22"/>
          <w:szCs w:val="22"/>
        </w:rPr>
      </w:pPr>
    </w:p>
    <w:p w14:paraId="1F6090DD" w14:textId="3533E8CD" w:rsidR="01697A65" w:rsidRDefault="01697A65" w:rsidP="00135B62">
      <w:pPr>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color w:val="000000" w:themeColor="text1"/>
          <w:lang w:val="en-GB"/>
        </w:rPr>
        <w:t>Communication and Collaboration</w:t>
      </w:r>
    </w:p>
    <w:p w14:paraId="6AF5334C" w14:textId="55A372F8" w:rsidR="01697A65" w:rsidRDefault="01697A65" w:rsidP="00135B62">
      <w:pPr>
        <w:pStyle w:val="ListParagraph"/>
        <w:numPr>
          <w:ilvl w:val="0"/>
          <w:numId w:val="3"/>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Liaise effectively with the Hartlepool Programmes team and the Quality team to ensure consistent delivery and pupil progress.</w:t>
      </w:r>
    </w:p>
    <w:p w14:paraId="509607E8" w14:textId="7942B024" w:rsidR="01697A65" w:rsidRDefault="01697A65" w:rsidP="00135B62">
      <w:pPr>
        <w:pStyle w:val="ListParagraph"/>
        <w:numPr>
          <w:ilvl w:val="0"/>
          <w:numId w:val="3"/>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Support and share best practices with other tutors where appropriate.</w:t>
      </w:r>
    </w:p>
    <w:p w14:paraId="2C0D5586" w14:textId="59575B4E" w:rsidR="0BD3A4CB" w:rsidRDefault="0BD3A4CB" w:rsidP="00135B62">
      <w:pPr>
        <w:spacing w:after="0" w:line="240" w:lineRule="auto"/>
        <w:ind w:left="720"/>
        <w:rPr>
          <w:rFonts w:ascii="Open Sans" w:eastAsia="Open Sans" w:hAnsi="Open Sans" w:cs="Open Sans"/>
          <w:color w:val="000000" w:themeColor="text1"/>
          <w:sz w:val="22"/>
          <w:szCs w:val="22"/>
        </w:rPr>
      </w:pPr>
    </w:p>
    <w:p w14:paraId="66FBFEAA" w14:textId="0AC5A881" w:rsidR="01697A65" w:rsidRDefault="01697A65" w:rsidP="00135B62">
      <w:pPr>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color w:val="000000" w:themeColor="text1"/>
          <w:lang w:val="en-GB"/>
        </w:rPr>
        <w:t>Professional Development</w:t>
      </w:r>
    </w:p>
    <w:p w14:paraId="06A67739" w14:textId="637E94F8" w:rsidR="01697A65" w:rsidRDefault="01697A65" w:rsidP="00135B62">
      <w:pPr>
        <w:pStyle w:val="ListParagraph"/>
        <w:numPr>
          <w:ilvl w:val="0"/>
          <w:numId w:val="13"/>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Participate in ongoing training and development opportunities to enhance tutoring quality and impact.</w:t>
      </w:r>
    </w:p>
    <w:p w14:paraId="567B4BA0" w14:textId="5A7DA0D1" w:rsidR="01697A65" w:rsidRDefault="01697A65" w:rsidP="00135B62">
      <w:pPr>
        <w:pStyle w:val="ListParagraph"/>
        <w:numPr>
          <w:ilvl w:val="0"/>
          <w:numId w:val="13"/>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Attend Tutor Trust tutorials, meetings, and training sessions as required.</w:t>
      </w:r>
    </w:p>
    <w:p w14:paraId="37689E69" w14:textId="60964B47" w:rsidR="0BD3A4CB" w:rsidRDefault="0BD3A4CB" w:rsidP="00135B62">
      <w:pPr>
        <w:spacing w:after="0" w:line="240" w:lineRule="auto"/>
        <w:rPr>
          <w:rFonts w:ascii="Open Sans" w:eastAsia="Open Sans" w:hAnsi="Open Sans" w:cs="Open Sans"/>
          <w:color w:val="000000" w:themeColor="text1"/>
          <w:sz w:val="22"/>
          <w:szCs w:val="22"/>
        </w:rPr>
      </w:pPr>
    </w:p>
    <w:p w14:paraId="7A2FCD93" w14:textId="63C7C4CE" w:rsidR="01697A65" w:rsidRDefault="01697A65" w:rsidP="00135B62">
      <w:pPr>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b/>
          <w:bCs/>
          <w:color w:val="000000" w:themeColor="text1"/>
          <w:lang w:val="en-GB"/>
        </w:rPr>
        <w:t>Safeguarding &amp; Compliance</w:t>
      </w:r>
      <w:r w:rsidRPr="0BD3A4CB">
        <w:rPr>
          <w:rFonts w:ascii="Times New Roman" w:eastAsia="Times New Roman" w:hAnsi="Times New Roman" w:cs="Times New Roman"/>
          <w:color w:val="000000" w:themeColor="text1"/>
          <w:lang w:val="en-GB"/>
        </w:rPr>
        <w:t> </w:t>
      </w:r>
      <w:r w:rsidRPr="0BD3A4CB">
        <w:rPr>
          <w:rFonts w:ascii="Montserrat ExtraBold" w:eastAsia="Montserrat ExtraBold" w:hAnsi="Montserrat ExtraBold" w:cs="Montserrat ExtraBold"/>
          <w:color w:val="000000" w:themeColor="text1"/>
          <w:lang w:val="en-GB"/>
        </w:rPr>
        <w:t> </w:t>
      </w:r>
    </w:p>
    <w:p w14:paraId="350D9254" w14:textId="4136E879" w:rsidR="01697A65" w:rsidRDefault="01697A65" w:rsidP="00135B62">
      <w:pPr>
        <w:pStyle w:val="ListParagraph"/>
        <w:numPr>
          <w:ilvl w:val="0"/>
          <w:numId w:val="10"/>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Contribute to the monitoring and reporting of all safeguarding concern processes, within your teams, ensuring all concerns are reported promptly to the Designated Safeguarding Lead or deputies, and helping to promote and foster a culture of vigilance and accountability across The Tutor Trust.</w:t>
      </w:r>
      <w:r w:rsidRPr="0BD3A4CB">
        <w:rPr>
          <w:rFonts w:ascii="Times New Roman" w:eastAsia="Times New Roman" w:hAnsi="Times New Roman" w:cs="Times New Roman"/>
          <w:color w:val="000000" w:themeColor="text1"/>
          <w:sz w:val="22"/>
          <w:szCs w:val="22"/>
          <w:lang w:val="en-GB"/>
        </w:rPr>
        <w:t> </w:t>
      </w:r>
      <w:r w:rsidRPr="0BD3A4CB">
        <w:rPr>
          <w:rFonts w:ascii="Open Sans" w:eastAsia="Open Sans" w:hAnsi="Open Sans" w:cs="Open Sans"/>
          <w:color w:val="000000" w:themeColor="text1"/>
          <w:sz w:val="22"/>
          <w:szCs w:val="22"/>
          <w:lang w:val="en-GB"/>
        </w:rPr>
        <w:t>Take responsibility for monitoring safeguarding processes within your teams.</w:t>
      </w:r>
      <w:r w:rsidRPr="0BD3A4CB">
        <w:rPr>
          <w:rFonts w:ascii="Times New Roman" w:eastAsia="Times New Roman" w:hAnsi="Times New Roman" w:cs="Times New Roman"/>
          <w:color w:val="000000" w:themeColor="text1"/>
          <w:sz w:val="22"/>
          <w:szCs w:val="22"/>
          <w:lang w:val="en-GB"/>
        </w:rPr>
        <w:t> </w:t>
      </w:r>
      <w:r w:rsidRPr="0BD3A4CB">
        <w:rPr>
          <w:rFonts w:ascii="Open Sans" w:eastAsia="Open Sans" w:hAnsi="Open Sans" w:cs="Open Sans"/>
          <w:color w:val="000000" w:themeColor="text1"/>
          <w:sz w:val="22"/>
          <w:szCs w:val="22"/>
          <w:lang w:val="en-GB"/>
        </w:rPr>
        <w:t> </w:t>
      </w:r>
    </w:p>
    <w:p w14:paraId="5F6BF740" w14:textId="6F443EAC" w:rsidR="0BD3A4CB" w:rsidRDefault="0BD3A4CB" w:rsidP="00135B62">
      <w:pPr>
        <w:spacing w:after="0" w:line="240" w:lineRule="auto"/>
        <w:rPr>
          <w:rFonts w:ascii="Montserrat ExtraBold" w:eastAsia="Montserrat ExtraBold" w:hAnsi="Montserrat ExtraBold" w:cs="Montserrat ExtraBold"/>
          <w:color w:val="000000" w:themeColor="text1"/>
        </w:rPr>
      </w:pPr>
    </w:p>
    <w:p w14:paraId="5C2DF59D" w14:textId="77777777" w:rsidR="004C08B4" w:rsidRDefault="004C08B4" w:rsidP="00135B62">
      <w:pPr>
        <w:spacing w:after="0" w:line="240" w:lineRule="auto"/>
        <w:rPr>
          <w:rFonts w:ascii="Montserrat ExtraBold" w:eastAsia="Montserrat ExtraBold" w:hAnsi="Montserrat ExtraBold" w:cs="Montserrat ExtraBold"/>
          <w:b/>
          <w:bCs/>
          <w:color w:val="000000" w:themeColor="text1"/>
          <w:lang w:val="en-GB"/>
        </w:rPr>
      </w:pPr>
    </w:p>
    <w:p w14:paraId="2145699A" w14:textId="65507F3B" w:rsidR="01697A65" w:rsidRDefault="01697A65" w:rsidP="00135B62">
      <w:pPr>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b/>
          <w:bCs/>
          <w:color w:val="000000" w:themeColor="text1"/>
          <w:lang w:val="en-GB"/>
        </w:rPr>
        <w:t>Person Specification</w:t>
      </w:r>
    </w:p>
    <w:p w14:paraId="64BACF7D" w14:textId="2DB2CDA2" w:rsidR="01697A65" w:rsidRDefault="01697A65" w:rsidP="00135B62">
      <w:p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Strong candidates for this role will demonstrate a solid track record of performance, possess excellent IT and English skills, exhibit strong interpersonal and diplomatic abilities, and show initiative in their approach.  </w:t>
      </w:r>
    </w:p>
    <w:p w14:paraId="1582941B" w14:textId="5752DA1E" w:rsidR="0BD3A4CB" w:rsidRDefault="0BD3A4CB" w:rsidP="00135B62">
      <w:pPr>
        <w:spacing w:after="0" w:line="240" w:lineRule="auto"/>
        <w:rPr>
          <w:rFonts w:ascii="Montserrat ExtraBold" w:eastAsia="Montserrat ExtraBold" w:hAnsi="Montserrat ExtraBold" w:cs="Montserrat ExtraBold"/>
          <w:color w:val="000000" w:themeColor="text1"/>
        </w:rPr>
      </w:pPr>
    </w:p>
    <w:p w14:paraId="4074C9DC" w14:textId="2D6DA7F5" w:rsidR="01697A65" w:rsidRDefault="01697A65" w:rsidP="00135B62">
      <w:pPr>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b/>
          <w:bCs/>
          <w:color w:val="000000" w:themeColor="text1"/>
          <w:lang w:val="en-GB"/>
        </w:rPr>
        <w:t>Skills</w:t>
      </w:r>
    </w:p>
    <w:p w14:paraId="035EA7C6" w14:textId="285FA432" w:rsidR="01697A65" w:rsidRDefault="01697A65" w:rsidP="00135B62">
      <w:pPr>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b/>
          <w:bCs/>
          <w:color w:val="000000" w:themeColor="text1"/>
          <w:lang w:val="en-GB"/>
        </w:rPr>
        <w:t>Subject Knowledge and Teaching Skills</w:t>
      </w:r>
    </w:p>
    <w:p w14:paraId="14CEE6C0" w14:textId="574C4273" w:rsidR="01697A65" w:rsidRDefault="01697A65" w:rsidP="00135B62">
      <w:pPr>
        <w:pStyle w:val="ListParagraph"/>
        <w:numPr>
          <w:ilvl w:val="0"/>
          <w:numId w:val="18"/>
        </w:numPr>
        <w:spacing w:after="0" w:line="240" w:lineRule="auto"/>
        <w:rPr>
          <w:rFonts w:ascii="Open Sans" w:eastAsia="Open Sans" w:hAnsi="Open Sans" w:cs="Open Sans"/>
          <w:color w:val="000000" w:themeColor="text1"/>
          <w:sz w:val="22"/>
          <w:szCs w:val="22"/>
        </w:rPr>
      </w:pPr>
      <w:r w:rsidRPr="0BB30497">
        <w:rPr>
          <w:rFonts w:ascii="Open Sans" w:eastAsia="Open Sans" w:hAnsi="Open Sans" w:cs="Open Sans"/>
          <w:color w:val="000000" w:themeColor="text1"/>
          <w:sz w:val="22"/>
          <w:szCs w:val="22"/>
          <w:lang w:val="en-GB"/>
        </w:rPr>
        <w:t xml:space="preserve">Ability to tutor </w:t>
      </w:r>
      <w:r w:rsidRPr="004219CF">
        <w:rPr>
          <w:rFonts w:ascii="Open Sans" w:eastAsia="Open Sans" w:hAnsi="Open Sans" w:cs="Open Sans"/>
          <w:color w:val="000000" w:themeColor="text1"/>
          <w:sz w:val="22"/>
          <w:szCs w:val="22"/>
          <w:lang w:val="en-GB"/>
        </w:rPr>
        <w:t>Maths</w:t>
      </w:r>
      <w:r w:rsidR="06D3328C" w:rsidRPr="004219CF">
        <w:rPr>
          <w:rFonts w:ascii="Open Sans" w:eastAsia="Open Sans" w:hAnsi="Open Sans" w:cs="Open Sans"/>
          <w:color w:val="000000" w:themeColor="text1"/>
          <w:sz w:val="22"/>
          <w:szCs w:val="22"/>
          <w:lang w:val="en-GB"/>
        </w:rPr>
        <w:t>/English</w:t>
      </w:r>
      <w:r w:rsidRPr="004219CF">
        <w:rPr>
          <w:rFonts w:ascii="Open Sans" w:eastAsia="Open Sans" w:hAnsi="Open Sans" w:cs="Open Sans"/>
          <w:color w:val="000000" w:themeColor="text1"/>
          <w:sz w:val="22"/>
          <w:szCs w:val="22"/>
          <w:lang w:val="en-GB"/>
        </w:rPr>
        <w:t xml:space="preserve"> confidently and effectively up to GCSE level.</w:t>
      </w:r>
    </w:p>
    <w:p w14:paraId="04CCEA5F" w14:textId="5C58B5D5" w:rsidR="01697A65" w:rsidRDefault="01697A65" w:rsidP="00135B62">
      <w:pPr>
        <w:pStyle w:val="ListParagraph"/>
        <w:numPr>
          <w:ilvl w:val="0"/>
          <w:numId w:val="18"/>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Awareness of educational best practice and strategies for improving pupil outcomes.</w:t>
      </w:r>
    </w:p>
    <w:p w14:paraId="6743117D" w14:textId="0C798542" w:rsidR="0BD3A4CB" w:rsidRDefault="0BD3A4CB" w:rsidP="00135B62">
      <w:pPr>
        <w:spacing w:after="0" w:line="240" w:lineRule="auto"/>
        <w:ind w:left="720"/>
        <w:rPr>
          <w:rFonts w:ascii="Open Sans" w:eastAsia="Open Sans" w:hAnsi="Open Sans" w:cs="Open Sans"/>
          <w:color w:val="000000" w:themeColor="text1"/>
          <w:sz w:val="22"/>
          <w:szCs w:val="22"/>
        </w:rPr>
      </w:pPr>
    </w:p>
    <w:p w14:paraId="4AD63236" w14:textId="1349E4AE" w:rsidR="01697A65" w:rsidRDefault="01697A65" w:rsidP="00135B62">
      <w:pPr>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b/>
          <w:bCs/>
          <w:color w:val="000000" w:themeColor="text1"/>
          <w:lang w:val="en-GB"/>
        </w:rPr>
        <w:t>Communication and Interpersonal Skills</w:t>
      </w:r>
    </w:p>
    <w:p w14:paraId="29EEB7F6" w14:textId="4C05C475" w:rsidR="01697A65" w:rsidRDefault="01697A65" w:rsidP="00135B62">
      <w:pPr>
        <w:pStyle w:val="ListParagraph"/>
        <w:numPr>
          <w:ilvl w:val="0"/>
          <w:numId w:val="19"/>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Ability to build positive rapport with young people and engage them in learning.</w:t>
      </w:r>
    </w:p>
    <w:p w14:paraId="0372AEDC" w14:textId="72530D61" w:rsidR="01697A65" w:rsidRDefault="01697A65" w:rsidP="00135B62">
      <w:pPr>
        <w:pStyle w:val="ListParagraph"/>
        <w:numPr>
          <w:ilvl w:val="0"/>
          <w:numId w:val="19"/>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Strong verbal and written communication skills to provide clear feedback and liaise with staff teams.</w:t>
      </w:r>
    </w:p>
    <w:p w14:paraId="27A9FCEB" w14:textId="2981F6E6" w:rsidR="0BD3A4CB" w:rsidRDefault="0BD3A4CB" w:rsidP="00135B62">
      <w:pPr>
        <w:spacing w:after="0" w:line="240" w:lineRule="auto"/>
        <w:ind w:left="720"/>
        <w:rPr>
          <w:rFonts w:ascii="Open Sans" w:eastAsia="Open Sans" w:hAnsi="Open Sans" w:cs="Open Sans"/>
          <w:color w:val="000000" w:themeColor="text1"/>
          <w:sz w:val="22"/>
          <w:szCs w:val="22"/>
        </w:rPr>
      </w:pPr>
    </w:p>
    <w:p w14:paraId="489570A3" w14:textId="19CAB062" w:rsidR="01697A65" w:rsidRDefault="01697A65" w:rsidP="00135B62">
      <w:pPr>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b/>
          <w:bCs/>
          <w:color w:val="000000" w:themeColor="text1"/>
          <w:lang w:val="en-GB"/>
        </w:rPr>
        <w:t>Organisational and Time-Management Skills</w:t>
      </w:r>
    </w:p>
    <w:p w14:paraId="57D54CEC" w14:textId="2911B6DB" w:rsidR="01697A65" w:rsidRDefault="01697A65" w:rsidP="00135B62">
      <w:pPr>
        <w:pStyle w:val="ListParagraph"/>
        <w:numPr>
          <w:ilvl w:val="0"/>
          <w:numId w:val="17"/>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Excellent time-management and planning abilities to deliver sessions effectively and meet reporting requirements.</w:t>
      </w:r>
    </w:p>
    <w:p w14:paraId="464CB64C" w14:textId="65CBD9B0" w:rsidR="01697A65" w:rsidRDefault="01697A65" w:rsidP="00135B62">
      <w:pPr>
        <w:pStyle w:val="ListParagraph"/>
        <w:numPr>
          <w:ilvl w:val="0"/>
          <w:numId w:val="17"/>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Ability to prioritise workload and manage multiple commitments efficiently.</w:t>
      </w:r>
    </w:p>
    <w:p w14:paraId="70B7CD84" w14:textId="5DF5E40A" w:rsidR="0BD3A4CB" w:rsidRDefault="0BD3A4CB" w:rsidP="00135B62">
      <w:pPr>
        <w:spacing w:after="0" w:line="240" w:lineRule="auto"/>
        <w:ind w:left="720"/>
        <w:rPr>
          <w:rFonts w:ascii="Open Sans" w:eastAsia="Open Sans" w:hAnsi="Open Sans" w:cs="Open Sans"/>
          <w:color w:val="000000" w:themeColor="text1"/>
          <w:sz w:val="22"/>
          <w:szCs w:val="22"/>
        </w:rPr>
      </w:pPr>
    </w:p>
    <w:p w14:paraId="37977BB6" w14:textId="330CA4AB" w:rsidR="01697A65" w:rsidRDefault="01697A65" w:rsidP="00135B62">
      <w:pPr>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b/>
          <w:bCs/>
          <w:color w:val="000000" w:themeColor="text1"/>
          <w:lang w:val="en-GB"/>
        </w:rPr>
        <w:t>Sector Knowledge</w:t>
      </w:r>
    </w:p>
    <w:p w14:paraId="5BDAA0E3" w14:textId="689BDC0D" w:rsidR="01697A65" w:rsidRDefault="01697A65" w:rsidP="00135B62">
      <w:pPr>
        <w:pStyle w:val="ListParagraph"/>
        <w:numPr>
          <w:ilvl w:val="0"/>
          <w:numId w:val="15"/>
        </w:numPr>
        <w:spacing w:after="0" w:line="240" w:lineRule="auto"/>
        <w:rPr>
          <w:rFonts w:ascii="Open Sans" w:eastAsia="Open Sans" w:hAnsi="Open Sans" w:cs="Open Sans"/>
          <w:color w:val="000000" w:themeColor="text1"/>
          <w:sz w:val="22"/>
          <w:szCs w:val="22"/>
        </w:rPr>
      </w:pPr>
      <w:r w:rsidRPr="001E080A">
        <w:rPr>
          <w:rFonts w:ascii="Open Sans" w:eastAsia="Open Sans" w:hAnsi="Open Sans" w:cs="Open Sans"/>
          <w:color w:val="000000" w:themeColor="text1"/>
          <w:sz w:val="22"/>
          <w:szCs w:val="22"/>
          <w:lang w:val="en-GB"/>
        </w:rPr>
        <w:t>Minimum of one year’s tutoring experience</w:t>
      </w:r>
      <w:r w:rsidRPr="0BB30497">
        <w:rPr>
          <w:rFonts w:ascii="Open Sans" w:eastAsia="Open Sans" w:hAnsi="Open Sans" w:cs="Open Sans"/>
          <w:color w:val="000000" w:themeColor="text1"/>
          <w:sz w:val="22"/>
          <w:szCs w:val="22"/>
          <w:lang w:val="en-GB"/>
        </w:rPr>
        <w:t xml:space="preserve"> or Qualified Teacher Status (QTS).</w:t>
      </w:r>
    </w:p>
    <w:p w14:paraId="6658A0FB" w14:textId="356FA728" w:rsidR="01697A65" w:rsidRPr="001E080A" w:rsidRDefault="01697A65" w:rsidP="00135B62">
      <w:pPr>
        <w:pStyle w:val="ListParagraph"/>
        <w:numPr>
          <w:ilvl w:val="0"/>
          <w:numId w:val="15"/>
        </w:numPr>
        <w:spacing w:after="0" w:line="240" w:lineRule="auto"/>
        <w:rPr>
          <w:rFonts w:ascii="Open Sans" w:eastAsia="Open Sans" w:hAnsi="Open Sans" w:cs="Open Sans"/>
          <w:color w:val="000000" w:themeColor="text1"/>
          <w:sz w:val="22"/>
          <w:szCs w:val="22"/>
          <w:lang w:val="en-GB"/>
        </w:rPr>
      </w:pPr>
      <w:r w:rsidRPr="0BB30497">
        <w:rPr>
          <w:rFonts w:ascii="Open Sans" w:eastAsia="Open Sans" w:hAnsi="Open Sans" w:cs="Open Sans"/>
          <w:color w:val="000000" w:themeColor="text1"/>
          <w:sz w:val="22"/>
          <w:szCs w:val="22"/>
          <w:lang w:val="en-GB"/>
        </w:rPr>
        <w:t xml:space="preserve">Strong academic background, including minimum Grade B/6 </w:t>
      </w:r>
      <w:r w:rsidRPr="001E080A">
        <w:rPr>
          <w:rFonts w:ascii="Open Sans" w:eastAsia="Open Sans" w:hAnsi="Open Sans" w:cs="Open Sans"/>
          <w:color w:val="000000" w:themeColor="text1"/>
          <w:sz w:val="22"/>
          <w:szCs w:val="22"/>
          <w:lang w:val="en-GB"/>
        </w:rPr>
        <w:t>at GCSE in English</w:t>
      </w:r>
      <w:r w:rsidR="3A950EEC" w:rsidRPr="001E080A">
        <w:rPr>
          <w:rFonts w:ascii="Open Sans" w:eastAsia="Open Sans" w:hAnsi="Open Sans" w:cs="Open Sans"/>
          <w:color w:val="000000" w:themeColor="text1"/>
          <w:sz w:val="22"/>
          <w:szCs w:val="22"/>
          <w:lang w:val="en-GB"/>
        </w:rPr>
        <w:t>/Maths</w:t>
      </w:r>
      <w:r w:rsidRPr="001E080A">
        <w:rPr>
          <w:rFonts w:ascii="Open Sans" w:eastAsia="Open Sans" w:hAnsi="Open Sans" w:cs="Open Sans"/>
          <w:color w:val="000000" w:themeColor="text1"/>
          <w:sz w:val="22"/>
          <w:szCs w:val="22"/>
          <w:lang w:val="en-GB"/>
        </w:rPr>
        <w:t>.</w:t>
      </w:r>
    </w:p>
    <w:p w14:paraId="5E5F8A56" w14:textId="0A6D8773" w:rsidR="01697A65" w:rsidRDefault="01697A65" w:rsidP="00135B62">
      <w:pPr>
        <w:pStyle w:val="ListParagraph"/>
        <w:numPr>
          <w:ilvl w:val="0"/>
          <w:numId w:val="15"/>
        </w:numPr>
        <w:spacing w:after="0" w:line="240" w:lineRule="auto"/>
        <w:rPr>
          <w:rFonts w:ascii="Open Sans" w:eastAsia="Open Sans" w:hAnsi="Open Sans" w:cs="Open Sans"/>
          <w:color w:val="000000" w:themeColor="text1"/>
          <w:sz w:val="22"/>
          <w:szCs w:val="22"/>
        </w:rPr>
      </w:pPr>
      <w:r w:rsidRPr="0BB30497">
        <w:rPr>
          <w:rFonts w:ascii="Open Sans" w:eastAsia="Open Sans" w:hAnsi="Open Sans" w:cs="Open Sans"/>
          <w:color w:val="000000" w:themeColor="text1"/>
          <w:sz w:val="22"/>
          <w:szCs w:val="22"/>
          <w:lang w:val="en-GB"/>
        </w:rPr>
        <w:t xml:space="preserve">Understanding of the National Curriculum, GCSE syllabus, and key educational practices supporting pupil achievement </w:t>
      </w:r>
      <w:r w:rsidRPr="001E080A">
        <w:rPr>
          <w:rFonts w:ascii="Open Sans" w:eastAsia="Open Sans" w:hAnsi="Open Sans" w:cs="Open Sans"/>
          <w:color w:val="000000" w:themeColor="text1"/>
          <w:sz w:val="22"/>
          <w:szCs w:val="22"/>
          <w:lang w:val="en-GB"/>
        </w:rPr>
        <w:t xml:space="preserve">at </w:t>
      </w:r>
      <w:r w:rsidR="2D2B7E8B" w:rsidRPr="001E080A">
        <w:rPr>
          <w:rFonts w:ascii="Open Sans" w:eastAsia="Open Sans" w:hAnsi="Open Sans" w:cs="Open Sans"/>
          <w:color w:val="000000" w:themeColor="text1"/>
          <w:sz w:val="22"/>
          <w:szCs w:val="22"/>
          <w:lang w:val="en-GB"/>
        </w:rPr>
        <w:t xml:space="preserve">KS2, </w:t>
      </w:r>
      <w:r w:rsidRPr="001E080A">
        <w:rPr>
          <w:rFonts w:ascii="Open Sans" w:eastAsia="Open Sans" w:hAnsi="Open Sans" w:cs="Open Sans"/>
          <w:color w:val="000000" w:themeColor="text1"/>
          <w:sz w:val="22"/>
          <w:szCs w:val="22"/>
          <w:lang w:val="en-GB"/>
        </w:rPr>
        <w:t>KS3 and KS4.</w:t>
      </w:r>
    </w:p>
    <w:p w14:paraId="0C8A7A22" w14:textId="7CE105AB" w:rsidR="0BD3A4CB" w:rsidRDefault="0BD3A4CB" w:rsidP="00135B62">
      <w:pPr>
        <w:spacing w:after="0" w:line="240" w:lineRule="auto"/>
        <w:rPr>
          <w:rFonts w:ascii="Montserrat ExtraBold" w:eastAsia="Montserrat ExtraBold" w:hAnsi="Montserrat ExtraBold" w:cs="Montserrat ExtraBold"/>
          <w:color w:val="000000" w:themeColor="text1"/>
        </w:rPr>
      </w:pPr>
    </w:p>
    <w:p w14:paraId="635A1E15" w14:textId="6BD988FD" w:rsidR="01697A65" w:rsidRDefault="01697A65" w:rsidP="00135B62">
      <w:pPr>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b/>
          <w:bCs/>
          <w:color w:val="000000" w:themeColor="text1"/>
          <w:lang w:val="en-GB"/>
        </w:rPr>
        <w:t>Attributes</w:t>
      </w:r>
    </w:p>
    <w:p w14:paraId="74762F37" w14:textId="23D6FCCF" w:rsidR="01697A65" w:rsidRDefault="01697A65" w:rsidP="00135B62">
      <w:pPr>
        <w:pStyle w:val="ListParagraph"/>
        <w:numPr>
          <w:ilvl w:val="0"/>
          <w:numId w:val="16"/>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Bright, enthusiastic, and well-motivated, with a genuine passion for education.</w:t>
      </w:r>
    </w:p>
    <w:p w14:paraId="3B15DD21" w14:textId="7D049638" w:rsidR="01697A65" w:rsidRDefault="01697A65" w:rsidP="00135B62">
      <w:pPr>
        <w:pStyle w:val="ListParagraph"/>
        <w:numPr>
          <w:ilvl w:val="0"/>
          <w:numId w:val="16"/>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Resilient and adaptable when working with pupils from complex backgrounds or with additional needs.</w:t>
      </w:r>
    </w:p>
    <w:p w14:paraId="61A33BA7" w14:textId="431E962B" w:rsidR="01697A65" w:rsidRDefault="01697A65" w:rsidP="00135B62">
      <w:pPr>
        <w:pStyle w:val="ListParagraph"/>
        <w:numPr>
          <w:ilvl w:val="0"/>
          <w:numId w:val="16"/>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lastRenderedPageBreak/>
        <w:t>Committed to the goals and ethos of Tutor Trust and to supporting the academic development of young learners.</w:t>
      </w:r>
    </w:p>
    <w:p w14:paraId="3CDE8485" w14:textId="017192ED" w:rsidR="01697A65" w:rsidRDefault="01697A65" w:rsidP="00135B62">
      <w:pPr>
        <w:pStyle w:val="ListParagraph"/>
        <w:numPr>
          <w:ilvl w:val="0"/>
          <w:numId w:val="16"/>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Collaborative and proactive in contributing to the wider success of the tutoring programme.</w:t>
      </w:r>
    </w:p>
    <w:p w14:paraId="412E599E" w14:textId="5C60B24F" w:rsidR="01697A65" w:rsidRDefault="01697A65" w:rsidP="00135B62">
      <w:pPr>
        <w:pStyle w:val="ListParagraph"/>
        <w:numPr>
          <w:ilvl w:val="0"/>
          <w:numId w:val="16"/>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Committed to safeguarding children and young people, and willing to undergo DBS clearance.</w:t>
      </w:r>
    </w:p>
    <w:p w14:paraId="712BAAD1" w14:textId="54D5FBD7" w:rsidR="01697A65" w:rsidRDefault="01697A65" w:rsidP="00135B62">
      <w:pPr>
        <w:pStyle w:val="ListParagraph"/>
        <w:numPr>
          <w:ilvl w:val="0"/>
          <w:numId w:val="16"/>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Empathy for disadvantaged and vulnerable learners.</w:t>
      </w:r>
    </w:p>
    <w:p w14:paraId="502D09E4" w14:textId="2FAE3867" w:rsidR="01697A65" w:rsidRDefault="01697A65" w:rsidP="00135B62">
      <w:pPr>
        <w:pStyle w:val="ListParagraph"/>
        <w:numPr>
          <w:ilvl w:val="0"/>
          <w:numId w:val="16"/>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Capable of working independently and as part of a team.</w:t>
      </w:r>
    </w:p>
    <w:p w14:paraId="7B2E7A7B" w14:textId="2DF14876" w:rsidR="01697A65" w:rsidRDefault="01697A65" w:rsidP="00135B62">
      <w:pPr>
        <w:pStyle w:val="ListParagraph"/>
        <w:numPr>
          <w:ilvl w:val="0"/>
          <w:numId w:val="16"/>
        </w:num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Access to a full driving licence and car is desirable, but not essential</w:t>
      </w:r>
    </w:p>
    <w:p w14:paraId="7F9144B9" w14:textId="7A7E4CA6" w:rsidR="0BD3A4CB" w:rsidRDefault="0BD3A4CB" w:rsidP="00135B62">
      <w:pPr>
        <w:spacing w:after="0" w:line="240" w:lineRule="auto"/>
        <w:rPr>
          <w:rFonts w:ascii="Calibri" w:eastAsia="Calibri" w:hAnsi="Calibri" w:cs="Calibri"/>
          <w:color w:val="000000" w:themeColor="text1"/>
        </w:rPr>
      </w:pPr>
    </w:p>
    <w:p w14:paraId="742CC4CD" w14:textId="2B7BD2F0" w:rsidR="01697A65" w:rsidRDefault="01697A65" w:rsidP="00135B62">
      <w:pPr>
        <w:spacing w:after="0" w:line="240" w:lineRule="auto"/>
        <w:rPr>
          <w:rFonts w:ascii="Montserrat ExtraBold" w:eastAsia="Montserrat ExtraBold" w:hAnsi="Montserrat ExtraBold" w:cs="Montserrat ExtraBold"/>
          <w:color w:val="000000" w:themeColor="text1"/>
        </w:rPr>
      </w:pPr>
      <w:r w:rsidRPr="0BD3A4CB">
        <w:rPr>
          <w:rFonts w:ascii="Montserrat ExtraBold" w:eastAsia="Montserrat ExtraBold" w:hAnsi="Montserrat ExtraBold" w:cs="Montserrat ExtraBold"/>
          <w:color w:val="000000" w:themeColor="text1"/>
          <w:lang w:val="en-GB"/>
        </w:rPr>
        <w:t>General</w:t>
      </w:r>
    </w:p>
    <w:p w14:paraId="1F1278FA" w14:textId="0152A379" w:rsidR="01697A65" w:rsidRDefault="01697A65" w:rsidP="00135B62">
      <w:p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color w:val="000000" w:themeColor="text1"/>
          <w:sz w:val="22"/>
          <w:szCs w:val="22"/>
          <w:lang w:val="en-GB"/>
        </w:rPr>
        <w:t xml:space="preserve">The hours of work are 36.25 hours per week over </w:t>
      </w:r>
      <w:r w:rsidRPr="00A87A4A">
        <w:rPr>
          <w:rFonts w:ascii="Open Sans" w:eastAsia="Open Sans" w:hAnsi="Open Sans" w:cs="Open Sans"/>
          <w:color w:val="000000" w:themeColor="text1"/>
          <w:sz w:val="22"/>
          <w:szCs w:val="22"/>
          <w:lang w:val="en-GB"/>
        </w:rPr>
        <w:t>52 weeks</w:t>
      </w:r>
      <w:r w:rsidRPr="0BD3A4CB">
        <w:rPr>
          <w:rFonts w:ascii="Open Sans" w:eastAsia="Open Sans" w:hAnsi="Open Sans" w:cs="Open Sans"/>
          <w:color w:val="000000" w:themeColor="text1"/>
          <w:sz w:val="22"/>
          <w:szCs w:val="22"/>
          <w:lang w:val="en-GB"/>
        </w:rPr>
        <w:t xml:space="preserve"> (</w:t>
      </w:r>
      <w:r w:rsidR="00A87A4A">
        <w:rPr>
          <w:rFonts w:ascii="Open Sans" w:eastAsia="Open Sans" w:hAnsi="Open Sans" w:cs="Open Sans"/>
          <w:b/>
          <w:bCs/>
          <w:color w:val="000000" w:themeColor="text1"/>
          <w:sz w:val="22"/>
          <w:szCs w:val="22"/>
          <w:lang w:val="en-GB"/>
        </w:rPr>
        <w:t>h</w:t>
      </w:r>
      <w:r w:rsidRPr="0BD3A4CB">
        <w:rPr>
          <w:rFonts w:ascii="Open Sans" w:eastAsia="Open Sans" w:hAnsi="Open Sans" w:cs="Open Sans"/>
          <w:b/>
          <w:bCs/>
          <w:color w:val="000000" w:themeColor="text1"/>
          <w:sz w:val="22"/>
          <w:szCs w:val="22"/>
          <w:lang w:val="en-GB"/>
        </w:rPr>
        <w:t>ybrid working currently in operation</w:t>
      </w:r>
      <w:r w:rsidRPr="0BD3A4CB">
        <w:rPr>
          <w:rFonts w:ascii="Open Sans" w:eastAsia="Open Sans" w:hAnsi="Open Sans" w:cs="Open Sans"/>
          <w:color w:val="000000" w:themeColor="text1"/>
          <w:sz w:val="22"/>
          <w:szCs w:val="22"/>
          <w:lang w:val="en-GB"/>
        </w:rPr>
        <w:t xml:space="preserve">), however we are willing to consider </w:t>
      </w:r>
      <w:r w:rsidR="002C2A3E">
        <w:rPr>
          <w:rFonts w:ascii="Open Sans" w:eastAsia="Open Sans" w:hAnsi="Open Sans" w:cs="Open Sans"/>
          <w:color w:val="000000" w:themeColor="text1"/>
          <w:sz w:val="22"/>
          <w:szCs w:val="22"/>
          <w:lang w:val="en-GB"/>
        </w:rPr>
        <w:t xml:space="preserve">part time and </w:t>
      </w:r>
      <w:r w:rsidRPr="00E028FF">
        <w:rPr>
          <w:rFonts w:ascii="Open Sans" w:eastAsia="Open Sans" w:hAnsi="Open Sans" w:cs="Open Sans"/>
          <w:color w:val="000000" w:themeColor="text1"/>
          <w:sz w:val="22"/>
          <w:szCs w:val="22"/>
          <w:lang w:val="en-GB"/>
        </w:rPr>
        <w:t>term-time only</w:t>
      </w:r>
      <w:r w:rsidRPr="0BD3A4CB">
        <w:rPr>
          <w:rFonts w:ascii="Open Sans" w:eastAsia="Open Sans" w:hAnsi="Open Sans" w:cs="Open Sans"/>
          <w:color w:val="000000" w:themeColor="text1"/>
          <w:sz w:val="22"/>
          <w:szCs w:val="22"/>
          <w:lang w:val="en-GB"/>
        </w:rPr>
        <w:t xml:space="preserve"> working. Holiday entitlement will be 33 days per annum (inclusive of Bank Holidays). There will also involve working occasional unsocial hours in evenings and at weekends.</w:t>
      </w:r>
      <w:r w:rsidR="00A265E8">
        <w:rPr>
          <w:rFonts w:ascii="Open Sans" w:eastAsia="Open Sans" w:hAnsi="Open Sans" w:cs="Open Sans"/>
          <w:color w:val="000000" w:themeColor="text1"/>
          <w:sz w:val="22"/>
          <w:szCs w:val="22"/>
        </w:rPr>
        <w:t xml:space="preserve"> </w:t>
      </w:r>
      <w:r w:rsidR="2AD5DA9B" w:rsidRPr="0BB30497">
        <w:rPr>
          <w:rFonts w:ascii="Open Sans" w:eastAsia="Open Sans" w:hAnsi="Open Sans" w:cs="Open Sans"/>
          <w:color w:val="000000" w:themeColor="text1"/>
          <w:sz w:val="22"/>
          <w:szCs w:val="22"/>
          <w:lang w:val="en-GB"/>
        </w:rPr>
        <w:t xml:space="preserve">The job is a </w:t>
      </w:r>
      <w:r w:rsidR="2AD5DA9B" w:rsidRPr="00BA2DEF">
        <w:rPr>
          <w:rFonts w:ascii="Open Sans" w:eastAsia="Open Sans" w:hAnsi="Open Sans" w:cs="Open Sans"/>
          <w:b/>
          <w:bCs/>
          <w:color w:val="000000" w:themeColor="text1"/>
          <w:sz w:val="22"/>
          <w:szCs w:val="22"/>
          <w:lang w:val="en-GB"/>
        </w:rPr>
        <w:t>fixed-term role until 31</w:t>
      </w:r>
      <w:r w:rsidR="2AD5DA9B" w:rsidRPr="00BA2DEF">
        <w:rPr>
          <w:rFonts w:ascii="Open Sans" w:eastAsia="Open Sans" w:hAnsi="Open Sans" w:cs="Open Sans"/>
          <w:b/>
          <w:bCs/>
          <w:color w:val="000000" w:themeColor="text1"/>
          <w:sz w:val="22"/>
          <w:szCs w:val="22"/>
          <w:vertAlign w:val="superscript"/>
          <w:lang w:val="en-GB"/>
        </w:rPr>
        <w:t>st</w:t>
      </w:r>
      <w:r w:rsidR="2AD5DA9B" w:rsidRPr="00BA2DEF">
        <w:rPr>
          <w:rFonts w:ascii="Open Sans" w:eastAsia="Open Sans" w:hAnsi="Open Sans" w:cs="Open Sans"/>
          <w:b/>
          <w:bCs/>
          <w:color w:val="000000" w:themeColor="text1"/>
          <w:sz w:val="22"/>
          <w:szCs w:val="22"/>
          <w:lang w:val="en-GB"/>
        </w:rPr>
        <w:t xml:space="preserve"> July 202</w:t>
      </w:r>
      <w:r w:rsidR="069360BC" w:rsidRPr="00BA2DEF">
        <w:rPr>
          <w:rFonts w:ascii="Open Sans" w:eastAsia="Open Sans" w:hAnsi="Open Sans" w:cs="Open Sans"/>
          <w:b/>
          <w:bCs/>
          <w:color w:val="000000" w:themeColor="text1"/>
          <w:sz w:val="22"/>
          <w:szCs w:val="22"/>
          <w:lang w:val="en-GB"/>
        </w:rPr>
        <w:t>7</w:t>
      </w:r>
      <w:r w:rsidR="2AD5DA9B" w:rsidRPr="0BB30497">
        <w:rPr>
          <w:rFonts w:ascii="Open Sans" w:eastAsia="Open Sans" w:hAnsi="Open Sans" w:cs="Open Sans"/>
          <w:color w:val="000000" w:themeColor="text1"/>
          <w:sz w:val="22"/>
          <w:szCs w:val="22"/>
          <w:lang w:val="en-GB"/>
        </w:rPr>
        <w:t xml:space="preserve"> with the potential to transition into a permanent position based on performance and organisational needs. </w:t>
      </w:r>
    </w:p>
    <w:p w14:paraId="0F81A52F" w14:textId="094526D3" w:rsidR="0BD3A4CB" w:rsidRDefault="0BD3A4CB" w:rsidP="00135B62">
      <w:pPr>
        <w:spacing w:after="0" w:line="240" w:lineRule="auto"/>
        <w:rPr>
          <w:rFonts w:ascii="Open Sans" w:eastAsia="Open Sans" w:hAnsi="Open Sans" w:cs="Open Sans"/>
          <w:color w:val="000000" w:themeColor="text1"/>
          <w:sz w:val="22"/>
          <w:szCs w:val="22"/>
        </w:rPr>
      </w:pPr>
    </w:p>
    <w:p w14:paraId="433F67FA" w14:textId="21C85C7E" w:rsidR="0BD3A4CB" w:rsidRDefault="01697A65" w:rsidP="00135B62">
      <w:pPr>
        <w:spacing w:after="0" w:line="240" w:lineRule="auto"/>
        <w:rPr>
          <w:rFonts w:ascii="Open Sans" w:eastAsia="Open Sans" w:hAnsi="Open Sans" w:cs="Open Sans"/>
          <w:color w:val="000000" w:themeColor="text1"/>
          <w:sz w:val="22"/>
          <w:szCs w:val="22"/>
        </w:rPr>
      </w:pPr>
      <w:r w:rsidRPr="00BA2DEF">
        <w:rPr>
          <w:rFonts w:ascii="Open Sans" w:eastAsia="Open Sans" w:hAnsi="Open Sans" w:cs="Open Sans"/>
          <w:color w:val="000000" w:themeColor="text1"/>
          <w:sz w:val="22"/>
          <w:szCs w:val="22"/>
        </w:rPr>
        <w:t>The central Tutor Trust team is based in the Manchester</w:t>
      </w:r>
      <w:r w:rsidR="00EE3C75" w:rsidRPr="00BA2DEF">
        <w:rPr>
          <w:rFonts w:ascii="Open Sans" w:eastAsia="Open Sans" w:hAnsi="Open Sans" w:cs="Open Sans"/>
          <w:color w:val="000000" w:themeColor="text1"/>
          <w:sz w:val="22"/>
          <w:szCs w:val="22"/>
        </w:rPr>
        <w:t> </w:t>
      </w:r>
      <w:r w:rsidRPr="00BA2DEF">
        <w:rPr>
          <w:rFonts w:ascii="Open Sans" w:eastAsia="Open Sans" w:hAnsi="Open Sans" w:cs="Open Sans"/>
          <w:color w:val="000000" w:themeColor="text1"/>
          <w:sz w:val="22"/>
          <w:szCs w:val="22"/>
        </w:rPr>
        <w:t>office,</w:t>
      </w:r>
      <w:r w:rsidR="00EE3C75" w:rsidRPr="00BA2DEF">
        <w:rPr>
          <w:rFonts w:ascii="Open Sans" w:eastAsia="Open Sans" w:hAnsi="Open Sans" w:cs="Open Sans"/>
          <w:color w:val="000000" w:themeColor="text1"/>
          <w:sz w:val="22"/>
          <w:szCs w:val="22"/>
        </w:rPr>
        <w:t> </w:t>
      </w:r>
      <w:r w:rsidRPr="00BA2DEF">
        <w:rPr>
          <w:rFonts w:ascii="Open Sans" w:eastAsia="Open Sans" w:hAnsi="Open Sans" w:cs="Open Sans"/>
          <w:color w:val="000000" w:themeColor="text1"/>
          <w:sz w:val="22"/>
          <w:szCs w:val="22"/>
        </w:rPr>
        <w:t>however this job is a full-time, position with frequent travel required across Hartlepool to deliver tuition.</w:t>
      </w:r>
      <w:r w:rsidR="00EE3C75" w:rsidRPr="00BA2DEF">
        <w:rPr>
          <w:rFonts w:ascii="Times New Roman" w:eastAsia="Open Sans" w:hAnsi="Times New Roman" w:cs="Times New Roman"/>
          <w:color w:val="000000" w:themeColor="text1"/>
          <w:sz w:val="22"/>
          <w:szCs w:val="22"/>
        </w:rPr>
        <w:t> </w:t>
      </w:r>
      <w:r w:rsidRPr="00BA2DEF">
        <w:rPr>
          <w:rFonts w:ascii="Open Sans" w:eastAsia="Open Sans" w:hAnsi="Open Sans" w:cs="Open Sans"/>
          <w:color w:val="000000" w:themeColor="text1"/>
          <w:sz w:val="22"/>
          <w:szCs w:val="22"/>
        </w:rPr>
        <w:t xml:space="preserve"> All reasonable travel expenses on Tutor Trust business will be reimbursed (not including your regular commute from home to the Tutor Trust working space in Hartlepool).</w:t>
      </w:r>
      <w:r w:rsidR="00EE3C75" w:rsidRPr="00BA2DEF">
        <w:rPr>
          <w:rFonts w:ascii="Open Sans" w:eastAsia="Open Sans" w:hAnsi="Open Sans" w:cs="Open Sans"/>
          <w:color w:val="000000" w:themeColor="text1"/>
          <w:sz w:val="22"/>
          <w:szCs w:val="22"/>
        </w:rPr>
        <w:t> </w:t>
      </w:r>
      <w:r w:rsidRPr="00BA2DEF">
        <w:rPr>
          <w:rFonts w:ascii="Open Sans" w:eastAsia="Open Sans" w:hAnsi="Open Sans" w:cs="Open Sans"/>
          <w:color w:val="000000" w:themeColor="text1"/>
          <w:sz w:val="22"/>
          <w:szCs w:val="22"/>
        </w:rPr>
        <w:t>There will also involve working occasional unsocial hours in evenings and at weekends.</w:t>
      </w:r>
      <w:r w:rsidR="00EE3C75" w:rsidRPr="00BA2DEF">
        <w:rPr>
          <w:rFonts w:ascii="Open Sans" w:eastAsia="Open Sans" w:hAnsi="Open Sans" w:cs="Open Sans"/>
          <w:color w:val="000000" w:themeColor="text1"/>
          <w:sz w:val="22"/>
          <w:szCs w:val="22"/>
        </w:rPr>
        <w:t> </w:t>
      </w:r>
    </w:p>
    <w:p w14:paraId="49911CF4" w14:textId="77777777" w:rsidR="00EE3C75" w:rsidRDefault="00EE3C75" w:rsidP="00135B62">
      <w:pPr>
        <w:spacing w:after="0" w:line="240" w:lineRule="auto"/>
        <w:rPr>
          <w:rFonts w:ascii="Open Sans" w:eastAsia="Open Sans" w:hAnsi="Open Sans" w:cs="Open Sans"/>
          <w:i/>
          <w:iCs/>
          <w:color w:val="000000" w:themeColor="text1"/>
          <w:sz w:val="22"/>
          <w:szCs w:val="22"/>
          <w:lang w:val="en-GB"/>
        </w:rPr>
      </w:pPr>
    </w:p>
    <w:p w14:paraId="7F8AD632" w14:textId="607D7F7F" w:rsidR="01697A65" w:rsidRDefault="01697A65" w:rsidP="00135B62">
      <w:p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i/>
          <w:iCs/>
          <w:color w:val="000000" w:themeColor="text1"/>
          <w:sz w:val="22"/>
          <w:szCs w:val="22"/>
          <w:lang w:val="en-GB"/>
        </w:rPr>
        <w:t>The Tutor Trust is committed to safeguarding and promoting the welfare of children and young people in line with Keeping Children Safe in Education. We expect all staff and volunteers to share this commitment. All appointments are subject to safer recruitment procedures, including an enhanced Disclosure and Barring Service (DBS) check, satisfactory references, and verification of the right to work in the UK.</w:t>
      </w:r>
    </w:p>
    <w:p w14:paraId="04674945" w14:textId="12413FD9" w:rsidR="0BD3A4CB" w:rsidRDefault="0BD3A4CB" w:rsidP="00135B62">
      <w:pPr>
        <w:spacing w:after="0" w:line="240" w:lineRule="auto"/>
        <w:rPr>
          <w:rFonts w:ascii="Calibri" w:eastAsia="Calibri" w:hAnsi="Calibri" w:cs="Calibri"/>
          <w:color w:val="000000" w:themeColor="text1"/>
          <w:sz w:val="32"/>
          <w:szCs w:val="32"/>
        </w:rPr>
      </w:pPr>
    </w:p>
    <w:p w14:paraId="37952004" w14:textId="51A16967" w:rsidR="01697A65" w:rsidRDefault="01697A65" w:rsidP="00135B62">
      <w:p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b/>
          <w:bCs/>
          <w:color w:val="000000" w:themeColor="text1"/>
          <w:sz w:val="22"/>
          <w:szCs w:val="22"/>
          <w:lang w:val="en-GB"/>
        </w:rPr>
        <w:t xml:space="preserve">Start date: </w:t>
      </w:r>
      <w:r w:rsidRPr="00BA2DEF">
        <w:rPr>
          <w:rFonts w:ascii="Open Sans" w:eastAsia="Open Sans" w:hAnsi="Open Sans" w:cs="Open Sans"/>
          <w:b/>
          <w:bCs/>
          <w:color w:val="000000" w:themeColor="text1"/>
          <w:sz w:val="22"/>
          <w:szCs w:val="22"/>
          <w:lang w:val="en-GB"/>
        </w:rPr>
        <w:t>TBC</w:t>
      </w:r>
    </w:p>
    <w:p w14:paraId="4F291554" w14:textId="10037CFD" w:rsidR="0BD3A4CB" w:rsidRDefault="0BD3A4CB" w:rsidP="00135B62">
      <w:pPr>
        <w:spacing w:after="0" w:line="240" w:lineRule="auto"/>
        <w:rPr>
          <w:rFonts w:ascii="Open Sans" w:eastAsia="Open Sans" w:hAnsi="Open Sans" w:cs="Open Sans"/>
          <w:color w:val="000000" w:themeColor="text1"/>
          <w:sz w:val="22"/>
          <w:szCs w:val="22"/>
        </w:rPr>
      </w:pPr>
    </w:p>
    <w:p w14:paraId="345856C8" w14:textId="77777777" w:rsidR="00A265E8" w:rsidRDefault="01697A65" w:rsidP="00135B62">
      <w:p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i/>
          <w:iCs/>
          <w:color w:val="000000" w:themeColor="text1"/>
          <w:sz w:val="22"/>
          <w:szCs w:val="22"/>
          <w:lang w:val="en-GB"/>
        </w:rPr>
        <w:t>The Tutor Trust is an Equal Opportunities Employer. We welcome applications from individuals of all backgrounds and are committed to fair treatment throughout the recruitment process and beyond.</w:t>
      </w:r>
      <w:r w:rsidR="00A265E8">
        <w:rPr>
          <w:rFonts w:ascii="Open Sans" w:eastAsia="Open Sans" w:hAnsi="Open Sans" w:cs="Open Sans"/>
          <w:color w:val="000000" w:themeColor="text1"/>
          <w:sz w:val="22"/>
          <w:szCs w:val="22"/>
        </w:rPr>
        <w:t xml:space="preserve"> </w:t>
      </w:r>
    </w:p>
    <w:p w14:paraId="4BE81585" w14:textId="77777777" w:rsidR="00A265E8" w:rsidRDefault="00A265E8" w:rsidP="00135B62">
      <w:pPr>
        <w:spacing w:after="0" w:line="240" w:lineRule="auto"/>
        <w:rPr>
          <w:rFonts w:ascii="Open Sans" w:eastAsia="Open Sans" w:hAnsi="Open Sans" w:cs="Open Sans"/>
          <w:color w:val="000000" w:themeColor="text1"/>
          <w:sz w:val="22"/>
          <w:szCs w:val="22"/>
        </w:rPr>
      </w:pPr>
    </w:p>
    <w:p w14:paraId="1335DB48" w14:textId="3C05F72C" w:rsidR="01697A65" w:rsidRDefault="01697A65" w:rsidP="00135B62">
      <w:pPr>
        <w:spacing w:after="0" w:line="240" w:lineRule="auto"/>
        <w:rPr>
          <w:rFonts w:ascii="Open Sans" w:eastAsia="Open Sans" w:hAnsi="Open Sans" w:cs="Open Sans"/>
          <w:color w:val="000000" w:themeColor="text1"/>
          <w:sz w:val="22"/>
          <w:szCs w:val="22"/>
        </w:rPr>
      </w:pPr>
      <w:r w:rsidRPr="0BD3A4CB">
        <w:rPr>
          <w:rFonts w:ascii="Open Sans" w:eastAsia="Open Sans" w:hAnsi="Open Sans" w:cs="Open Sans"/>
          <w:i/>
          <w:iCs/>
          <w:color w:val="000000" w:themeColor="text1"/>
          <w:sz w:val="22"/>
          <w:szCs w:val="22"/>
          <w:lang w:val="en-GB"/>
        </w:rPr>
        <w:t>We believe that a diverse team drives innovation and strengthens the programmes we deliver to pupils. Diversity spans many dimensions of identity, and we are committed to cultivating an inclusive, equitable workplace where every voice is heard, respected, and valued.</w:t>
      </w:r>
    </w:p>
    <w:sectPr w:rsidR="01697A6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B2B5" w14:textId="77777777" w:rsidR="004D0106" w:rsidRDefault="004D0106" w:rsidP="005B44D8">
      <w:pPr>
        <w:spacing w:after="0" w:line="240" w:lineRule="auto"/>
      </w:pPr>
      <w:r>
        <w:separator/>
      </w:r>
    </w:p>
  </w:endnote>
  <w:endnote w:type="continuationSeparator" w:id="0">
    <w:p w14:paraId="0858E3AA" w14:textId="77777777" w:rsidR="004D0106" w:rsidRDefault="004D0106" w:rsidP="005B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ExtraBold">
    <w:altName w:val="Cambria"/>
    <w:panose1 w:val="00000000000000000000"/>
    <w:charset w:val="00"/>
    <w:family w:val="auto"/>
    <w:pitch w:val="variable"/>
    <w:sig w:usb0="A00002FF" w:usb1="4000207B" w:usb2="00000000" w:usb3="00000000" w:csb0="00000197" w:csb1="00000000"/>
  </w:font>
  <w:font w:name="Open Sans">
    <w:altName w:val="Segoe UI"/>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52429" w14:textId="77777777" w:rsidR="004D0106" w:rsidRDefault="004D0106" w:rsidP="005B44D8">
      <w:pPr>
        <w:spacing w:after="0" w:line="240" w:lineRule="auto"/>
      </w:pPr>
      <w:r>
        <w:separator/>
      </w:r>
    </w:p>
  </w:footnote>
  <w:footnote w:type="continuationSeparator" w:id="0">
    <w:p w14:paraId="3A02E038" w14:textId="77777777" w:rsidR="004D0106" w:rsidRDefault="004D0106" w:rsidP="005B4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4364" w14:textId="7593AC9A" w:rsidR="005B44D8" w:rsidRDefault="00476DB2">
    <w:pPr>
      <w:pStyle w:val="Header"/>
    </w:pPr>
    <w:r>
      <w:rPr>
        <w:noProof/>
      </w:rPr>
      <w:drawing>
        <wp:inline distT="0" distB="0" distL="0" distR="0" wp14:anchorId="3D517DCA" wp14:editId="7A53934F">
          <wp:extent cx="929640" cy="883920"/>
          <wp:effectExtent l="0" t="0" r="3810" b="0"/>
          <wp:docPr id="754614165" name="Picture 754614165" descr="A blue and white sign&#10;&#10;Description automatically generated with medium confidence">
            <a:extLst xmlns:a="http://schemas.openxmlformats.org/drawingml/2006/main">
              <a:ext uri="{FF2B5EF4-FFF2-40B4-BE49-F238E27FC236}">
                <a16:creationId xmlns:a16="http://schemas.microsoft.com/office/drawing/2014/main" id="{F78E10EA-D1C3-4604-98B5-AA34B5CDD5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883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62B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663264"/>
    <w:multiLevelType w:val="hybridMultilevel"/>
    <w:tmpl w:val="FFFFFFFF"/>
    <w:lvl w:ilvl="0" w:tplc="55EA4AF2">
      <w:start w:val="1"/>
      <w:numFmt w:val="bullet"/>
      <w:lvlText w:val=""/>
      <w:lvlJc w:val="left"/>
      <w:pPr>
        <w:ind w:left="720" w:hanging="360"/>
      </w:pPr>
      <w:rPr>
        <w:rFonts w:ascii="Symbol" w:hAnsi="Symbol" w:hint="default"/>
      </w:rPr>
    </w:lvl>
    <w:lvl w:ilvl="1" w:tplc="9504630C">
      <w:start w:val="1"/>
      <w:numFmt w:val="bullet"/>
      <w:lvlText w:val="o"/>
      <w:lvlJc w:val="left"/>
      <w:pPr>
        <w:ind w:left="1440" w:hanging="360"/>
      </w:pPr>
      <w:rPr>
        <w:rFonts w:ascii="Courier New" w:hAnsi="Courier New" w:hint="default"/>
      </w:rPr>
    </w:lvl>
    <w:lvl w:ilvl="2" w:tplc="2D4661C0">
      <w:start w:val="1"/>
      <w:numFmt w:val="bullet"/>
      <w:lvlText w:val=""/>
      <w:lvlJc w:val="left"/>
      <w:pPr>
        <w:ind w:left="2160" w:hanging="360"/>
      </w:pPr>
      <w:rPr>
        <w:rFonts w:ascii="Wingdings" w:hAnsi="Wingdings" w:hint="default"/>
      </w:rPr>
    </w:lvl>
    <w:lvl w:ilvl="3" w:tplc="90ACB48E">
      <w:start w:val="1"/>
      <w:numFmt w:val="bullet"/>
      <w:lvlText w:val=""/>
      <w:lvlJc w:val="left"/>
      <w:pPr>
        <w:ind w:left="2880" w:hanging="360"/>
      </w:pPr>
      <w:rPr>
        <w:rFonts w:ascii="Symbol" w:hAnsi="Symbol" w:hint="default"/>
      </w:rPr>
    </w:lvl>
    <w:lvl w:ilvl="4" w:tplc="4A12E506">
      <w:start w:val="1"/>
      <w:numFmt w:val="bullet"/>
      <w:lvlText w:val="o"/>
      <w:lvlJc w:val="left"/>
      <w:pPr>
        <w:ind w:left="3600" w:hanging="360"/>
      </w:pPr>
      <w:rPr>
        <w:rFonts w:ascii="Courier New" w:hAnsi="Courier New" w:hint="default"/>
      </w:rPr>
    </w:lvl>
    <w:lvl w:ilvl="5" w:tplc="D3365796">
      <w:start w:val="1"/>
      <w:numFmt w:val="bullet"/>
      <w:lvlText w:val=""/>
      <w:lvlJc w:val="left"/>
      <w:pPr>
        <w:ind w:left="4320" w:hanging="360"/>
      </w:pPr>
      <w:rPr>
        <w:rFonts w:ascii="Wingdings" w:hAnsi="Wingdings" w:hint="default"/>
      </w:rPr>
    </w:lvl>
    <w:lvl w:ilvl="6" w:tplc="A3EAD6BC">
      <w:start w:val="1"/>
      <w:numFmt w:val="bullet"/>
      <w:lvlText w:val=""/>
      <w:lvlJc w:val="left"/>
      <w:pPr>
        <w:ind w:left="5040" w:hanging="360"/>
      </w:pPr>
      <w:rPr>
        <w:rFonts w:ascii="Symbol" w:hAnsi="Symbol" w:hint="default"/>
      </w:rPr>
    </w:lvl>
    <w:lvl w:ilvl="7" w:tplc="62EA3B4C">
      <w:start w:val="1"/>
      <w:numFmt w:val="bullet"/>
      <w:lvlText w:val="o"/>
      <w:lvlJc w:val="left"/>
      <w:pPr>
        <w:ind w:left="5760" w:hanging="360"/>
      </w:pPr>
      <w:rPr>
        <w:rFonts w:ascii="Courier New" w:hAnsi="Courier New" w:hint="default"/>
      </w:rPr>
    </w:lvl>
    <w:lvl w:ilvl="8" w:tplc="48C2AC94">
      <w:start w:val="1"/>
      <w:numFmt w:val="bullet"/>
      <w:lvlText w:val=""/>
      <w:lvlJc w:val="left"/>
      <w:pPr>
        <w:ind w:left="6480" w:hanging="360"/>
      </w:pPr>
      <w:rPr>
        <w:rFonts w:ascii="Wingdings" w:hAnsi="Wingdings" w:hint="default"/>
      </w:rPr>
    </w:lvl>
  </w:abstractNum>
  <w:abstractNum w:abstractNumId="2" w15:restartNumberingAfterBreak="0">
    <w:nsid w:val="0FAD608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A4FA00"/>
    <w:multiLevelType w:val="hybridMultilevel"/>
    <w:tmpl w:val="FFFFFFFF"/>
    <w:lvl w:ilvl="0" w:tplc="AA46AFE0">
      <w:start w:val="1"/>
      <w:numFmt w:val="bullet"/>
      <w:lvlText w:val=""/>
      <w:lvlJc w:val="left"/>
      <w:pPr>
        <w:ind w:left="720" w:hanging="360"/>
      </w:pPr>
      <w:rPr>
        <w:rFonts w:ascii="Symbol" w:hAnsi="Symbol" w:hint="default"/>
      </w:rPr>
    </w:lvl>
    <w:lvl w:ilvl="1" w:tplc="A502D020">
      <w:start w:val="1"/>
      <w:numFmt w:val="bullet"/>
      <w:lvlText w:val="o"/>
      <w:lvlJc w:val="left"/>
      <w:pPr>
        <w:ind w:left="1440" w:hanging="360"/>
      </w:pPr>
      <w:rPr>
        <w:rFonts w:ascii="Courier New" w:hAnsi="Courier New" w:hint="default"/>
      </w:rPr>
    </w:lvl>
    <w:lvl w:ilvl="2" w:tplc="EB303522">
      <w:start w:val="1"/>
      <w:numFmt w:val="bullet"/>
      <w:lvlText w:val=""/>
      <w:lvlJc w:val="left"/>
      <w:pPr>
        <w:ind w:left="2160" w:hanging="360"/>
      </w:pPr>
      <w:rPr>
        <w:rFonts w:ascii="Wingdings" w:hAnsi="Wingdings" w:hint="default"/>
      </w:rPr>
    </w:lvl>
    <w:lvl w:ilvl="3" w:tplc="E5F442BC">
      <w:start w:val="1"/>
      <w:numFmt w:val="bullet"/>
      <w:lvlText w:val=""/>
      <w:lvlJc w:val="left"/>
      <w:pPr>
        <w:ind w:left="2880" w:hanging="360"/>
      </w:pPr>
      <w:rPr>
        <w:rFonts w:ascii="Symbol" w:hAnsi="Symbol" w:hint="default"/>
      </w:rPr>
    </w:lvl>
    <w:lvl w:ilvl="4" w:tplc="9288FCEA">
      <w:start w:val="1"/>
      <w:numFmt w:val="bullet"/>
      <w:lvlText w:val="o"/>
      <w:lvlJc w:val="left"/>
      <w:pPr>
        <w:ind w:left="3600" w:hanging="360"/>
      </w:pPr>
      <w:rPr>
        <w:rFonts w:ascii="Courier New" w:hAnsi="Courier New" w:hint="default"/>
      </w:rPr>
    </w:lvl>
    <w:lvl w:ilvl="5" w:tplc="508A2F62">
      <w:start w:val="1"/>
      <w:numFmt w:val="bullet"/>
      <w:lvlText w:val=""/>
      <w:lvlJc w:val="left"/>
      <w:pPr>
        <w:ind w:left="4320" w:hanging="360"/>
      </w:pPr>
      <w:rPr>
        <w:rFonts w:ascii="Wingdings" w:hAnsi="Wingdings" w:hint="default"/>
      </w:rPr>
    </w:lvl>
    <w:lvl w:ilvl="6" w:tplc="2CB21324">
      <w:start w:val="1"/>
      <w:numFmt w:val="bullet"/>
      <w:lvlText w:val=""/>
      <w:lvlJc w:val="left"/>
      <w:pPr>
        <w:ind w:left="5040" w:hanging="360"/>
      </w:pPr>
      <w:rPr>
        <w:rFonts w:ascii="Symbol" w:hAnsi="Symbol" w:hint="default"/>
      </w:rPr>
    </w:lvl>
    <w:lvl w:ilvl="7" w:tplc="9A0434EE">
      <w:start w:val="1"/>
      <w:numFmt w:val="bullet"/>
      <w:lvlText w:val="o"/>
      <w:lvlJc w:val="left"/>
      <w:pPr>
        <w:ind w:left="5760" w:hanging="360"/>
      </w:pPr>
      <w:rPr>
        <w:rFonts w:ascii="Courier New" w:hAnsi="Courier New" w:hint="default"/>
      </w:rPr>
    </w:lvl>
    <w:lvl w:ilvl="8" w:tplc="1B4ED518">
      <w:start w:val="1"/>
      <w:numFmt w:val="bullet"/>
      <w:lvlText w:val=""/>
      <w:lvlJc w:val="left"/>
      <w:pPr>
        <w:ind w:left="6480" w:hanging="360"/>
      </w:pPr>
      <w:rPr>
        <w:rFonts w:ascii="Wingdings" w:hAnsi="Wingdings" w:hint="default"/>
      </w:rPr>
    </w:lvl>
  </w:abstractNum>
  <w:abstractNum w:abstractNumId="4" w15:restartNumberingAfterBreak="0">
    <w:nsid w:val="15332A1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008C6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84CA4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EC8FE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09C78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DA29F1"/>
    <w:multiLevelType w:val="hybridMultilevel"/>
    <w:tmpl w:val="FFFFFFFF"/>
    <w:lvl w:ilvl="0" w:tplc="E93C370E">
      <w:start w:val="1"/>
      <w:numFmt w:val="bullet"/>
      <w:lvlText w:val=""/>
      <w:lvlJc w:val="left"/>
      <w:pPr>
        <w:ind w:left="720" w:hanging="360"/>
      </w:pPr>
      <w:rPr>
        <w:rFonts w:ascii="Symbol" w:hAnsi="Symbol" w:hint="default"/>
      </w:rPr>
    </w:lvl>
    <w:lvl w:ilvl="1" w:tplc="A0EABADE">
      <w:start w:val="1"/>
      <w:numFmt w:val="bullet"/>
      <w:lvlText w:val="o"/>
      <w:lvlJc w:val="left"/>
      <w:pPr>
        <w:ind w:left="1440" w:hanging="360"/>
      </w:pPr>
      <w:rPr>
        <w:rFonts w:ascii="Courier New" w:hAnsi="Courier New" w:hint="default"/>
      </w:rPr>
    </w:lvl>
    <w:lvl w:ilvl="2" w:tplc="7C568B84">
      <w:start w:val="1"/>
      <w:numFmt w:val="bullet"/>
      <w:lvlText w:val=""/>
      <w:lvlJc w:val="left"/>
      <w:pPr>
        <w:ind w:left="2160" w:hanging="360"/>
      </w:pPr>
      <w:rPr>
        <w:rFonts w:ascii="Wingdings" w:hAnsi="Wingdings" w:hint="default"/>
      </w:rPr>
    </w:lvl>
    <w:lvl w:ilvl="3" w:tplc="B0B48016">
      <w:start w:val="1"/>
      <w:numFmt w:val="bullet"/>
      <w:lvlText w:val=""/>
      <w:lvlJc w:val="left"/>
      <w:pPr>
        <w:ind w:left="2880" w:hanging="360"/>
      </w:pPr>
      <w:rPr>
        <w:rFonts w:ascii="Symbol" w:hAnsi="Symbol" w:hint="default"/>
      </w:rPr>
    </w:lvl>
    <w:lvl w:ilvl="4" w:tplc="6C546038">
      <w:start w:val="1"/>
      <w:numFmt w:val="bullet"/>
      <w:lvlText w:val="o"/>
      <w:lvlJc w:val="left"/>
      <w:pPr>
        <w:ind w:left="3600" w:hanging="360"/>
      </w:pPr>
      <w:rPr>
        <w:rFonts w:ascii="Courier New" w:hAnsi="Courier New" w:hint="default"/>
      </w:rPr>
    </w:lvl>
    <w:lvl w:ilvl="5" w:tplc="B86A6452">
      <w:start w:val="1"/>
      <w:numFmt w:val="bullet"/>
      <w:lvlText w:val=""/>
      <w:lvlJc w:val="left"/>
      <w:pPr>
        <w:ind w:left="4320" w:hanging="360"/>
      </w:pPr>
      <w:rPr>
        <w:rFonts w:ascii="Wingdings" w:hAnsi="Wingdings" w:hint="default"/>
      </w:rPr>
    </w:lvl>
    <w:lvl w:ilvl="6" w:tplc="F3B89A6C">
      <w:start w:val="1"/>
      <w:numFmt w:val="bullet"/>
      <w:lvlText w:val=""/>
      <w:lvlJc w:val="left"/>
      <w:pPr>
        <w:ind w:left="5040" w:hanging="360"/>
      </w:pPr>
      <w:rPr>
        <w:rFonts w:ascii="Symbol" w:hAnsi="Symbol" w:hint="default"/>
      </w:rPr>
    </w:lvl>
    <w:lvl w:ilvl="7" w:tplc="CDB0603C">
      <w:start w:val="1"/>
      <w:numFmt w:val="bullet"/>
      <w:lvlText w:val="o"/>
      <w:lvlJc w:val="left"/>
      <w:pPr>
        <w:ind w:left="5760" w:hanging="360"/>
      </w:pPr>
      <w:rPr>
        <w:rFonts w:ascii="Courier New" w:hAnsi="Courier New" w:hint="default"/>
      </w:rPr>
    </w:lvl>
    <w:lvl w:ilvl="8" w:tplc="6EAA134E">
      <w:start w:val="1"/>
      <w:numFmt w:val="bullet"/>
      <w:lvlText w:val=""/>
      <w:lvlJc w:val="left"/>
      <w:pPr>
        <w:ind w:left="6480" w:hanging="360"/>
      </w:pPr>
      <w:rPr>
        <w:rFonts w:ascii="Wingdings" w:hAnsi="Wingdings" w:hint="default"/>
      </w:rPr>
    </w:lvl>
  </w:abstractNum>
  <w:abstractNum w:abstractNumId="10" w15:restartNumberingAfterBreak="0">
    <w:nsid w:val="4F2F98B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BA9D4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3D952B"/>
    <w:multiLevelType w:val="hybridMultilevel"/>
    <w:tmpl w:val="FFFFFFFF"/>
    <w:lvl w:ilvl="0" w:tplc="D830228A">
      <w:start w:val="1"/>
      <w:numFmt w:val="bullet"/>
      <w:lvlText w:val=""/>
      <w:lvlJc w:val="left"/>
      <w:pPr>
        <w:ind w:left="720" w:hanging="360"/>
      </w:pPr>
      <w:rPr>
        <w:rFonts w:ascii="Symbol" w:hAnsi="Symbol" w:hint="default"/>
      </w:rPr>
    </w:lvl>
    <w:lvl w:ilvl="1" w:tplc="8A94F9B0">
      <w:start w:val="1"/>
      <w:numFmt w:val="bullet"/>
      <w:lvlText w:val="o"/>
      <w:lvlJc w:val="left"/>
      <w:pPr>
        <w:ind w:left="1440" w:hanging="360"/>
      </w:pPr>
      <w:rPr>
        <w:rFonts w:ascii="Courier New" w:hAnsi="Courier New" w:hint="default"/>
      </w:rPr>
    </w:lvl>
    <w:lvl w:ilvl="2" w:tplc="9782FB5A">
      <w:start w:val="1"/>
      <w:numFmt w:val="bullet"/>
      <w:lvlText w:val=""/>
      <w:lvlJc w:val="left"/>
      <w:pPr>
        <w:ind w:left="2160" w:hanging="360"/>
      </w:pPr>
      <w:rPr>
        <w:rFonts w:ascii="Wingdings" w:hAnsi="Wingdings" w:hint="default"/>
      </w:rPr>
    </w:lvl>
    <w:lvl w:ilvl="3" w:tplc="65BA155A">
      <w:start w:val="1"/>
      <w:numFmt w:val="bullet"/>
      <w:lvlText w:val=""/>
      <w:lvlJc w:val="left"/>
      <w:pPr>
        <w:ind w:left="2880" w:hanging="360"/>
      </w:pPr>
      <w:rPr>
        <w:rFonts w:ascii="Symbol" w:hAnsi="Symbol" w:hint="default"/>
      </w:rPr>
    </w:lvl>
    <w:lvl w:ilvl="4" w:tplc="5A5CFBA6">
      <w:start w:val="1"/>
      <w:numFmt w:val="bullet"/>
      <w:lvlText w:val="o"/>
      <w:lvlJc w:val="left"/>
      <w:pPr>
        <w:ind w:left="3600" w:hanging="360"/>
      </w:pPr>
      <w:rPr>
        <w:rFonts w:ascii="Courier New" w:hAnsi="Courier New" w:hint="default"/>
      </w:rPr>
    </w:lvl>
    <w:lvl w:ilvl="5" w:tplc="CA7203F0">
      <w:start w:val="1"/>
      <w:numFmt w:val="bullet"/>
      <w:lvlText w:val=""/>
      <w:lvlJc w:val="left"/>
      <w:pPr>
        <w:ind w:left="4320" w:hanging="360"/>
      </w:pPr>
      <w:rPr>
        <w:rFonts w:ascii="Wingdings" w:hAnsi="Wingdings" w:hint="default"/>
      </w:rPr>
    </w:lvl>
    <w:lvl w:ilvl="6" w:tplc="499EB7BA">
      <w:start w:val="1"/>
      <w:numFmt w:val="bullet"/>
      <w:lvlText w:val=""/>
      <w:lvlJc w:val="left"/>
      <w:pPr>
        <w:ind w:left="5040" w:hanging="360"/>
      </w:pPr>
      <w:rPr>
        <w:rFonts w:ascii="Symbol" w:hAnsi="Symbol" w:hint="default"/>
      </w:rPr>
    </w:lvl>
    <w:lvl w:ilvl="7" w:tplc="D018BB72">
      <w:start w:val="1"/>
      <w:numFmt w:val="bullet"/>
      <w:lvlText w:val="o"/>
      <w:lvlJc w:val="left"/>
      <w:pPr>
        <w:ind w:left="5760" w:hanging="360"/>
      </w:pPr>
      <w:rPr>
        <w:rFonts w:ascii="Courier New" w:hAnsi="Courier New" w:hint="default"/>
      </w:rPr>
    </w:lvl>
    <w:lvl w:ilvl="8" w:tplc="A5DA1916">
      <w:start w:val="1"/>
      <w:numFmt w:val="bullet"/>
      <w:lvlText w:val=""/>
      <w:lvlJc w:val="left"/>
      <w:pPr>
        <w:ind w:left="6480" w:hanging="360"/>
      </w:pPr>
      <w:rPr>
        <w:rFonts w:ascii="Wingdings" w:hAnsi="Wingdings" w:hint="default"/>
      </w:rPr>
    </w:lvl>
  </w:abstractNum>
  <w:abstractNum w:abstractNumId="13" w15:restartNumberingAfterBreak="0">
    <w:nsid w:val="5C64F55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2FB92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B7BAD6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4704BE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AE11D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FC618E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35297641">
    <w:abstractNumId w:val="14"/>
  </w:num>
  <w:num w:numId="2" w16cid:durableId="1209337635">
    <w:abstractNumId w:val="4"/>
  </w:num>
  <w:num w:numId="3" w16cid:durableId="1299266319">
    <w:abstractNumId w:val="0"/>
  </w:num>
  <w:num w:numId="4" w16cid:durableId="1368985351">
    <w:abstractNumId w:val="9"/>
  </w:num>
  <w:num w:numId="5" w16cid:durableId="1657105138">
    <w:abstractNumId w:val="10"/>
  </w:num>
  <w:num w:numId="6" w16cid:durableId="1738018536">
    <w:abstractNumId w:val="18"/>
  </w:num>
  <w:num w:numId="7" w16cid:durableId="1742099296">
    <w:abstractNumId w:val="6"/>
  </w:num>
  <w:num w:numId="8" w16cid:durableId="1795636456">
    <w:abstractNumId w:val="11"/>
  </w:num>
  <w:num w:numId="9" w16cid:durableId="1839226990">
    <w:abstractNumId w:val="7"/>
  </w:num>
  <w:num w:numId="10" w16cid:durableId="1878352161">
    <w:abstractNumId w:val="1"/>
  </w:num>
  <w:num w:numId="11" w16cid:durableId="1931505090">
    <w:abstractNumId w:val="16"/>
  </w:num>
  <w:num w:numId="12" w16cid:durableId="2127263455">
    <w:abstractNumId w:val="12"/>
  </w:num>
  <w:num w:numId="13" w16cid:durableId="268322462">
    <w:abstractNumId w:val="15"/>
  </w:num>
  <w:num w:numId="14" w16cid:durableId="276762168">
    <w:abstractNumId w:val="2"/>
  </w:num>
  <w:num w:numId="15" w16cid:durableId="475100445">
    <w:abstractNumId w:val="3"/>
  </w:num>
  <w:num w:numId="16" w16cid:durableId="544679915">
    <w:abstractNumId w:val="13"/>
  </w:num>
  <w:num w:numId="17" w16cid:durableId="690641527">
    <w:abstractNumId w:val="5"/>
  </w:num>
  <w:num w:numId="18" w16cid:durableId="840123661">
    <w:abstractNumId w:val="8"/>
  </w:num>
  <w:num w:numId="19" w16cid:durableId="8831020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598506"/>
    <w:rsid w:val="0000478A"/>
    <w:rsid w:val="00007A65"/>
    <w:rsid w:val="0003575E"/>
    <w:rsid w:val="000558EA"/>
    <w:rsid w:val="00063115"/>
    <w:rsid w:val="000B605B"/>
    <w:rsid w:val="000D6689"/>
    <w:rsid w:val="000E016F"/>
    <w:rsid w:val="000F6284"/>
    <w:rsid w:val="001150AE"/>
    <w:rsid w:val="00135B62"/>
    <w:rsid w:val="00157C42"/>
    <w:rsid w:val="0016663E"/>
    <w:rsid w:val="001739E2"/>
    <w:rsid w:val="00176548"/>
    <w:rsid w:val="001A3625"/>
    <w:rsid w:val="001C1DFE"/>
    <w:rsid w:val="001C2AB7"/>
    <w:rsid w:val="001E080A"/>
    <w:rsid w:val="00285C56"/>
    <w:rsid w:val="002C2A3E"/>
    <w:rsid w:val="00306372"/>
    <w:rsid w:val="00326D91"/>
    <w:rsid w:val="003437DB"/>
    <w:rsid w:val="003438D6"/>
    <w:rsid w:val="00390150"/>
    <w:rsid w:val="003E5AAB"/>
    <w:rsid w:val="0040563C"/>
    <w:rsid w:val="004219CF"/>
    <w:rsid w:val="004249FF"/>
    <w:rsid w:val="00432080"/>
    <w:rsid w:val="00444205"/>
    <w:rsid w:val="004647F4"/>
    <w:rsid w:val="00476DB2"/>
    <w:rsid w:val="004834B5"/>
    <w:rsid w:val="00490597"/>
    <w:rsid w:val="004C08B4"/>
    <w:rsid w:val="004C56AF"/>
    <w:rsid w:val="004D0106"/>
    <w:rsid w:val="004F6B56"/>
    <w:rsid w:val="005729E7"/>
    <w:rsid w:val="00584B2D"/>
    <w:rsid w:val="005977BC"/>
    <w:rsid w:val="005A381F"/>
    <w:rsid w:val="005B44D8"/>
    <w:rsid w:val="005D45D8"/>
    <w:rsid w:val="005F7A86"/>
    <w:rsid w:val="0061696D"/>
    <w:rsid w:val="00616C48"/>
    <w:rsid w:val="006258F9"/>
    <w:rsid w:val="0065290E"/>
    <w:rsid w:val="0066281D"/>
    <w:rsid w:val="006A2D64"/>
    <w:rsid w:val="006A4246"/>
    <w:rsid w:val="006A6D38"/>
    <w:rsid w:val="006D3C88"/>
    <w:rsid w:val="006D543A"/>
    <w:rsid w:val="006F5482"/>
    <w:rsid w:val="00791769"/>
    <w:rsid w:val="007B66AC"/>
    <w:rsid w:val="00806EBD"/>
    <w:rsid w:val="0082024F"/>
    <w:rsid w:val="008437DD"/>
    <w:rsid w:val="00843F75"/>
    <w:rsid w:val="0088518C"/>
    <w:rsid w:val="00980EAD"/>
    <w:rsid w:val="009D5B06"/>
    <w:rsid w:val="00A265E8"/>
    <w:rsid w:val="00A404BA"/>
    <w:rsid w:val="00A41B18"/>
    <w:rsid w:val="00A462BE"/>
    <w:rsid w:val="00A50065"/>
    <w:rsid w:val="00A5056B"/>
    <w:rsid w:val="00A71C33"/>
    <w:rsid w:val="00A81787"/>
    <w:rsid w:val="00A87A4A"/>
    <w:rsid w:val="00A9352D"/>
    <w:rsid w:val="00AC7C82"/>
    <w:rsid w:val="00AE3C90"/>
    <w:rsid w:val="00AE47B9"/>
    <w:rsid w:val="00AE72DF"/>
    <w:rsid w:val="00B14F34"/>
    <w:rsid w:val="00B472D4"/>
    <w:rsid w:val="00BA2DEF"/>
    <w:rsid w:val="00C34F5D"/>
    <w:rsid w:val="00C53432"/>
    <w:rsid w:val="00C67E43"/>
    <w:rsid w:val="00C71C11"/>
    <w:rsid w:val="00CB15F9"/>
    <w:rsid w:val="00CB2ED8"/>
    <w:rsid w:val="00CF15EB"/>
    <w:rsid w:val="00D01293"/>
    <w:rsid w:val="00D04C4B"/>
    <w:rsid w:val="00DB37FC"/>
    <w:rsid w:val="00DE0F41"/>
    <w:rsid w:val="00DF7687"/>
    <w:rsid w:val="00E00A51"/>
    <w:rsid w:val="00E028FF"/>
    <w:rsid w:val="00EB05A8"/>
    <w:rsid w:val="00EE3C75"/>
    <w:rsid w:val="00EF6361"/>
    <w:rsid w:val="00F4532A"/>
    <w:rsid w:val="00F74945"/>
    <w:rsid w:val="00F90A93"/>
    <w:rsid w:val="00FF5F5C"/>
    <w:rsid w:val="00FF79F5"/>
    <w:rsid w:val="01697A65"/>
    <w:rsid w:val="01EA85FB"/>
    <w:rsid w:val="02BE54CF"/>
    <w:rsid w:val="069360BC"/>
    <w:rsid w:val="06D3328C"/>
    <w:rsid w:val="0BB30497"/>
    <w:rsid w:val="0BD3A4CB"/>
    <w:rsid w:val="0CB91C79"/>
    <w:rsid w:val="1A3003E2"/>
    <w:rsid w:val="2051DCA3"/>
    <w:rsid w:val="22468D2D"/>
    <w:rsid w:val="27D79713"/>
    <w:rsid w:val="2AD5DA9B"/>
    <w:rsid w:val="2B0095A7"/>
    <w:rsid w:val="2D2B7E8B"/>
    <w:rsid w:val="32598506"/>
    <w:rsid w:val="3A950EEC"/>
    <w:rsid w:val="3BA312A3"/>
    <w:rsid w:val="402603A2"/>
    <w:rsid w:val="49816471"/>
    <w:rsid w:val="54F1E529"/>
    <w:rsid w:val="59E13632"/>
    <w:rsid w:val="5DD85F41"/>
    <w:rsid w:val="5EBBEFCC"/>
    <w:rsid w:val="5F377152"/>
    <w:rsid w:val="60527964"/>
    <w:rsid w:val="630FA69C"/>
    <w:rsid w:val="6672D6A8"/>
    <w:rsid w:val="6CEF6A64"/>
    <w:rsid w:val="70F7DE16"/>
    <w:rsid w:val="72156882"/>
    <w:rsid w:val="72C4B7BE"/>
    <w:rsid w:val="75D0B95E"/>
    <w:rsid w:val="789F2AA7"/>
    <w:rsid w:val="7F930E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D7BE"/>
  <w15:chartTrackingRefBased/>
  <w15:docId w15:val="{2D9C1717-B8AB-4BB8-A5BE-056983B7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2156882"/>
    <w:pPr>
      <w:ind w:left="720"/>
      <w:contextualSpacing/>
    </w:pPr>
  </w:style>
  <w:style w:type="character" w:styleId="Hyperlink">
    <w:name w:val="Hyperlink"/>
    <w:basedOn w:val="DefaultParagraphFont"/>
    <w:uiPriority w:val="99"/>
    <w:unhideWhenUsed/>
    <w:rsid w:val="72156882"/>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B4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4D8"/>
  </w:style>
  <w:style w:type="paragraph" w:styleId="Footer">
    <w:name w:val="footer"/>
    <w:basedOn w:val="Normal"/>
    <w:link w:val="FooterChar"/>
    <w:uiPriority w:val="99"/>
    <w:unhideWhenUsed/>
    <w:rsid w:val="005B4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4D8"/>
  </w:style>
  <w:style w:type="character" w:styleId="CommentReference">
    <w:name w:val="annotation reference"/>
    <w:basedOn w:val="DefaultParagraphFont"/>
    <w:uiPriority w:val="99"/>
    <w:semiHidden/>
    <w:unhideWhenUsed/>
    <w:rsid w:val="005B44D8"/>
    <w:rPr>
      <w:sz w:val="16"/>
      <w:szCs w:val="16"/>
    </w:rPr>
  </w:style>
  <w:style w:type="paragraph" w:styleId="CommentText">
    <w:name w:val="annotation text"/>
    <w:basedOn w:val="Normal"/>
    <w:link w:val="CommentTextChar"/>
    <w:uiPriority w:val="99"/>
    <w:unhideWhenUsed/>
    <w:rsid w:val="005B44D8"/>
    <w:pPr>
      <w:spacing w:line="240" w:lineRule="auto"/>
    </w:pPr>
    <w:rPr>
      <w:sz w:val="20"/>
      <w:szCs w:val="20"/>
    </w:rPr>
  </w:style>
  <w:style w:type="character" w:customStyle="1" w:styleId="CommentTextChar">
    <w:name w:val="Comment Text Char"/>
    <w:basedOn w:val="DefaultParagraphFont"/>
    <w:link w:val="CommentText"/>
    <w:uiPriority w:val="99"/>
    <w:rsid w:val="005B44D8"/>
    <w:rPr>
      <w:sz w:val="20"/>
      <w:szCs w:val="20"/>
    </w:rPr>
  </w:style>
  <w:style w:type="paragraph" w:styleId="CommentSubject">
    <w:name w:val="annotation subject"/>
    <w:basedOn w:val="CommentText"/>
    <w:next w:val="CommentText"/>
    <w:link w:val="CommentSubjectChar"/>
    <w:uiPriority w:val="99"/>
    <w:semiHidden/>
    <w:unhideWhenUsed/>
    <w:rsid w:val="005B44D8"/>
    <w:rPr>
      <w:b/>
      <w:bCs/>
    </w:rPr>
  </w:style>
  <w:style w:type="character" w:customStyle="1" w:styleId="CommentSubjectChar">
    <w:name w:val="Comment Subject Char"/>
    <w:basedOn w:val="CommentTextChar"/>
    <w:link w:val="CommentSubject"/>
    <w:uiPriority w:val="99"/>
    <w:semiHidden/>
    <w:rsid w:val="005B44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C4D2429D3C447BA84E5F54B209E90" ma:contentTypeVersion="17" ma:contentTypeDescription="Create a new document." ma:contentTypeScope="" ma:versionID="129d84959c62990b1668a52bec138db6">
  <xsd:schema xmlns:xsd="http://www.w3.org/2001/XMLSchema" xmlns:xs="http://www.w3.org/2001/XMLSchema" xmlns:p="http://schemas.microsoft.com/office/2006/metadata/properties" xmlns:ns1="http://schemas.microsoft.com/sharepoint/v3" xmlns:ns2="caf34116-b11d-49c3-97e5-440c7f8cbc67" xmlns:ns3="a5a13e47-3a70-439c-b470-8aec923f5dc8" targetNamespace="http://schemas.microsoft.com/office/2006/metadata/properties" ma:root="true" ma:fieldsID="6593898c0e27feadc56208f5121ce3fb" ns1:_="" ns2:_="" ns3:_="">
    <xsd:import namespace="http://schemas.microsoft.com/sharepoint/v3"/>
    <xsd:import namespace="caf34116-b11d-49c3-97e5-440c7f8cbc67"/>
    <xsd:import namespace="a5a13e47-3a70-439c-b470-8aec923f5d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f34116-b11d-49c3-97e5-440c7f8cb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b4dda8-f021-41ac-80fd-f4e453e1d03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13e47-3a70-439c-b470-8aec923f5d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1101464-ea6e-4c56-9a84-eb0af16b75b7}" ma:internalName="TaxCatchAll" ma:showField="CatchAllData" ma:web="a5a13e47-3a70-439c-b470-8aec923f5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af34116-b11d-49c3-97e5-440c7f8cbc67">
      <Terms xmlns="http://schemas.microsoft.com/office/infopath/2007/PartnerControls"/>
    </lcf76f155ced4ddcb4097134ff3c332f>
    <TaxCatchAll xmlns="a5a13e47-3a70-439c-b470-8aec923f5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0BBB0-CE3C-4E63-9105-14DB795DF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f34116-b11d-49c3-97e5-440c7f8cbc67"/>
    <ds:schemaRef ds:uri="a5a13e47-3a70-439c-b470-8aec923f5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ED8B7-E540-4FF8-991A-38A1D6D94CC8}">
  <ds:schemaRefs>
    <ds:schemaRef ds:uri="http://schemas.microsoft.com/office/2006/metadata/properties"/>
    <ds:schemaRef ds:uri="http://schemas.microsoft.com/office/infopath/2007/PartnerControls"/>
    <ds:schemaRef ds:uri="http://schemas.microsoft.com/sharepoint/v3"/>
    <ds:schemaRef ds:uri="caf34116-b11d-49c3-97e5-440c7f8cbc67"/>
    <ds:schemaRef ds:uri="a5a13e47-3a70-439c-b470-8aec923f5dc8"/>
  </ds:schemaRefs>
</ds:datastoreItem>
</file>

<file path=customXml/itemProps3.xml><?xml version="1.0" encoding="utf-8"?>
<ds:datastoreItem xmlns:ds="http://schemas.openxmlformats.org/officeDocument/2006/customXml" ds:itemID="{92316FC5-1B71-4A28-966A-5FFFEF784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1158</Words>
  <Characters>6607</Characters>
  <Application>Microsoft Office Word</Application>
  <DocSecurity>0</DocSecurity>
  <Lines>55</Lines>
  <Paragraphs>15</Paragraphs>
  <ScaleCrop>false</ScaleCrop>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Sadler</dc:creator>
  <cp:keywords/>
  <dc:description/>
  <cp:lastModifiedBy>Sarah Kern</cp:lastModifiedBy>
  <cp:revision>4</cp:revision>
  <dcterms:created xsi:type="dcterms:W3CDTF">2026-01-28T12:53:00Z</dcterms:created>
  <dcterms:modified xsi:type="dcterms:W3CDTF">2026-02-24T15:55:00Z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0x010100278C4D2429D3C447BA84E5F54B209E90</vt:lpwstr>
  </property>
  <property fmtid="{D5CDD505-2E9C-101B-9397-08002B2CF9AE}" pid="3" name="MediaServiceImageTags">
    <vt:lpwstr/>
  </property>
</Properties>
</file>